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webp" ContentType="image/webp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>
  <w:body>
    <w:p>
      <w:pPr>
        <w:spacing w:after="120" w:before="240"/>
      </w:pPr>
      <w:r>
        <w:rPr>
          <w:b/>
          <w:sz w:val="48"/>
          <w:szCs w:val="48"/>
        </w:rPr>
        <w:t xml:space="preserve">2026年上半年中国经济总结与下半年展望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中国宏观经济研究团队 | 2026年6月20日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数据截至</w:t>
      </w:r>
      <w:r>
        <w:rPr>
          <w:i/>
          <w:color w:val="6A737D"/>
          <w:sz w:val="22"/>
          <w:szCs w:val="22"/>
        </w:rPr>
        <w:t xml:space="preserve">：2026年5月（GDP及居民收入为一季度数据，财政收支为1-4月数据）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读者定位</w:t>
      </w:r>
      <w:r>
        <w:rPr>
          <w:i/>
          <w:color w:val="6A737D"/>
          <w:sz w:val="22"/>
          <w:szCs w:val="22"/>
        </w:rPr>
        <w:t xml:space="preserve">：投资委员会 · 企业经营层 · 宏观策略研究员 ·</w:t>
      </w:r>
      <w:r>
        <w:rPr>
          <w:i/>
          <w:color w:val="6A737D"/>
          <w:sz w:val="22"/>
          <w:szCs w:val="22"/>
        </w:rPr>
        <w:t xml:space="preserve"> 政策研究读者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核心提示</w:t>
      </w:r>
      <w:r>
        <w:rPr>
          <w:i/>
          <w:color w:val="6A737D"/>
          <w:sz w:val="22"/>
          <w:szCs w:val="22"/>
        </w:rPr>
        <w:t xml:space="preserve">：本报告所有关键结论均标注证据来源编号（如 [</w:t>
      </w:r>
      <w:r>
        <w:rPr>
          <w:i/>
          <w:color w:val="6A737D"/>
          <w:sz w:val="22"/>
          <w:szCs w:val="22"/>
        </w:rPr>
        <w:t xml:space="preserve">E1</w:t>
      </w:r>
      <w:r>
        <w:rPr>
          <w:i/>
          <w:color w:val="6A737D"/>
          <w:sz w:val="22"/>
          <w:szCs w:val="22"/>
        </w:rPr>
        <w:t xml:space="preserve">]），对应末尾附录「证据与引用列表」。部分2026年二季度数据尚未发布，已标明截至日期、估计方法和置信度。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Executive Dashboard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一页速览 · 投资委员会/管理层专用</w:t>
      </w:r>
      <w:r>
        <w:rPr>
          <w:i/>
          <w:color w:val="6A737D"/>
          <w:sz w:val="22"/>
          <w:szCs w:val="22"/>
        </w:rPr>
        <w:t xml:space="preserve"> |</w:t>
      </w:r>
      <w:r>
        <w:rPr>
          <w:i/>
          <w:color w:val="6A737D"/>
          <w:sz w:val="22"/>
          <w:szCs w:val="22"/>
        </w:rPr>
        <w:t xml:space="preserve"> 2026年6月20日</w:t>
      </w:r>
    </w:p>
    <w:p>
      <w:pPr>
        <w:spacing w:after="120" w:before="240"/>
      </w:pPr>
      <w:r>
        <w:rPr>
          <w:b/>
          <w:sz w:val="32"/>
          <w:szCs w:val="32"/>
        </w:rPr>
        <w:t xml:space="preserve">上半年核心指标（2026年1-5月/Q1）</w:t>
      </w:r>
    </w:p>
    <w:p>
      <w:pPr>
        <w:spacing w:after="120" w:before="240"/>
      </w:pPr>
      <w:r>
        <w:rPr>
          <w:b/>
          <w:sz w:val="32"/>
          <w:szCs w:val="32"/>
        </w:rPr>
        <w:t xml:space="preserve">上半年核心判断</w:t>
      </w:r>
    </w:p>
    <w:p>
      <w:pPr>
        <w:spacing w:after="160"/>
      </w:pPr>
      <w:r>
        <w:rPr>
          <w:b/>
          <w:sz w:val="22"/>
          <w:szCs w:val="22"/>
        </w:rPr>
        <w:t xml:space="preserve">"外贸强势、制造升级、政策托底、内需偏冷"</w:t>
      </w:r>
      <w:r>
        <w:rPr>
          <w:sz w:val="22"/>
          <w:szCs w:val="22"/>
        </w:rPr>
        <w:t xml:space="preserve">——Q1 GDP +5.0% 开门红，但4-5月动能边际减弱；AI产业链出口（集成电路+90%）和PPI反弹（+3.9%）是亮点，消费（5月-0.6%）和房地产投资（-16.2%）是主要拖累 [</w:t>
      </w:r>
      <w:r>
        <w:rPr>
          <w:sz w:val="22"/>
          <w:szCs w:val="22"/>
        </w:rPr>
        <w:t xml:space="preserve">E1][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下半年三情景</w:t>
      </w:r>
    </w:p>
    <w:p>
      <w:pPr>
        <w:spacing w:after="120" w:before="240"/>
      </w:pPr>
      <w:r>
        <w:rPr>
          <w:b/>
          <w:sz w:val="32"/>
          <w:szCs w:val="32"/>
        </w:rPr>
        <w:t xml:space="preserve">最大风险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中美贸易摩擦升级</w:t>
      </w:r>
      <w:r>
        <w:rPr>
          <w:sz w:val="22"/>
          <w:szCs w:val="22"/>
        </w:rPr>
        <w:t xml:space="preserve">（最大单一风险变量）[</w:t>
      </w:r>
      <w:r>
        <w:rPr>
          <w:sz w:val="22"/>
          <w:szCs w:val="22"/>
        </w:rPr>
        <w:t xml:space="preserve">E4][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中东地缘冲突扩大</w:t>
      </w:r>
      <w:r>
        <w:rPr>
          <w:sz w:val="22"/>
          <w:szCs w:val="22"/>
        </w:rPr>
        <w:t xml:space="preserve">（油价$90+，霍尔木兹海峡）[</w:t>
      </w:r>
      <w:r>
        <w:rPr>
          <w:sz w:val="22"/>
          <w:szCs w:val="22"/>
        </w:rPr>
        <w:t xml:space="preserve">E9e</w:t>
      </w:r>
      <w:r>
        <w:rPr>
          <w:sz w:val="22"/>
          <w:szCs w:val="22"/>
        </w:rPr>
        <w:t xml:space="preserve">]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房地产市场超预期下行</w:t>
      </w:r>
      <w:r>
        <w:rPr>
          <w:sz w:val="22"/>
          <w:szCs w:val="22"/>
        </w:rPr>
        <w:t xml:space="preserve">（头部房企风险事件）[</w:t>
      </w:r>
      <w:r>
        <w:rPr>
          <w:sz w:val="22"/>
          <w:szCs w:val="22"/>
        </w:rPr>
        <w:t xml:space="preserve">E1][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政策传导梗阻</w:t>
      </w:r>
      <w:r>
        <w:rPr>
          <w:sz w:val="22"/>
          <w:szCs w:val="22"/>
        </w:rPr>
        <w:t xml:space="preserve">（专项债仅完成34%，贷款罕见负值）[</w:t>
      </w:r>
      <w:r>
        <w:rPr>
          <w:sz w:val="22"/>
          <w:szCs w:val="22"/>
        </w:rPr>
        <w:t xml:space="preserve">E2][</w:t>
      </w:r>
      <w:r>
        <w:rPr>
          <w:sz w:val="22"/>
          <w:szCs w:val="22"/>
        </w:rPr>
        <w:t xml:space="preserve">E3</w:t>
      </w:r>
      <w:r>
        <w:rPr>
          <w:sz w:val="22"/>
          <w:szCs w:val="22"/>
        </w:rPr>
        <w:t xml:space="preserve">]</w:t>
      </w:r>
    </w:p>
    <w:p>
      <w:pPr>
        <w:spacing w:after="120" w:before="240"/>
      </w:pPr>
      <w:r>
        <w:rPr>
          <w:b/>
          <w:sz w:val="32"/>
          <w:szCs w:val="32"/>
        </w:rPr>
        <w:t xml:space="preserve">政策观察清单</w:t>
      </w:r>
    </w:p>
    <w:p>
      <w:pPr>
        <w:spacing w:after="160"/>
      </w:pPr>
      <w:r>
        <w:rPr>
          <w:sz w:val="22"/>
          <w:szCs w:val="22"/>
        </w:rPr>
        <w:t xml:space="preserve">🔍 Q3专项债月均能否突破7,000亿元（当前月均约3,000亿）| 🔍 LPR是否在Q3下调5-10bp | 🔍 6月社零增速能否回正（&gt;0%是消费信心关键信号）| 🔍</w:t>
      </w:r>
      <w:r>
        <w:rPr>
          <w:sz w:val="22"/>
          <w:szCs w:val="22"/>
        </w:rPr>
        <w:t xml:space="preserve"> 70城房价上涨城市数能否增至20个以上（5月为16个）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目录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color w:val="0000FF"/>
          <w:u w:val="single"/>
          <w:sz w:val="22"/>
          <w:szCs w:val="22"/>
        </w:rPr>
        <w:t xml:space="preserve">摘要与核心结论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color w:val="0000FF"/>
          <w:u w:val="single"/>
          <w:sz w:val="22"/>
          <w:szCs w:val="22"/>
        </w:rPr>
        <w:t xml:space="preserve">宏观总览：2026年上半年GDP与增长驱动力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color w:val="0000FF"/>
          <w:u w:val="single"/>
          <w:sz w:val="22"/>
          <w:szCs w:val="22"/>
        </w:rPr>
        <w:t xml:space="preserve">需求侧拆解：三驾马车的分化与收敛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color w:val="0000FF"/>
          <w:u w:val="single"/>
          <w:sz w:val="22"/>
          <w:szCs w:val="22"/>
        </w:rPr>
        <w:t xml:space="preserve">产业结构：新质生产力加速与传统部门承压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color w:val="0000FF"/>
          <w:u w:val="single"/>
          <w:sz w:val="22"/>
          <w:szCs w:val="22"/>
        </w:rPr>
        <w:t xml:space="preserve">房地产与基建：深度调整中的边际信号</w:t>
      </w:r>
    </w:p>
    <w:p>
      <w:pPr>
        <w:ind w:left="360"/>
        <w:spacing w:after="80"/>
      </w:pPr>
      <w:r>
        <w:rPr>
          <w:sz w:val="22"/>
          <w:szCs w:val="22"/>
        </w:rPr>
        <w:t xml:space="preserve">6. </w:t>
      </w:r>
      <w:r>
        <w:rPr>
          <w:color w:val="0000FF"/>
          <w:u w:val="single"/>
          <w:sz w:val="22"/>
          <w:szCs w:val="22"/>
        </w:rPr>
        <w:t xml:space="preserve">财政与地方债：收支改善与可持续性挑战</w:t>
      </w:r>
    </w:p>
    <w:p>
      <w:pPr>
        <w:ind w:left="360"/>
        <w:spacing w:after="80"/>
      </w:pPr>
      <w:r>
        <w:rPr>
          <w:sz w:val="22"/>
          <w:szCs w:val="22"/>
        </w:rPr>
        <w:t xml:space="preserve">7. </w:t>
      </w:r>
      <w:r>
        <w:rPr>
          <w:color w:val="0000FF"/>
          <w:u w:val="single"/>
          <w:sz w:val="22"/>
          <w:szCs w:val="22"/>
        </w:rPr>
        <w:t xml:space="preserve">消费分层与服务消费崛起</w:t>
      </w:r>
    </w:p>
    <w:p>
      <w:pPr>
        <w:ind w:left="360"/>
        <w:spacing w:after="80"/>
      </w:pPr>
      <w:r>
        <w:rPr>
          <w:sz w:val="22"/>
          <w:szCs w:val="22"/>
        </w:rPr>
        <w:t xml:space="preserve">8. </w:t>
      </w:r>
      <w:r>
        <w:rPr>
          <w:color w:val="0000FF"/>
          <w:u w:val="single"/>
          <w:sz w:val="22"/>
          <w:szCs w:val="22"/>
        </w:rPr>
        <w:t xml:space="preserve">民营经济：制度性改善下的信心修复</w:t>
      </w:r>
    </w:p>
    <w:p>
      <w:pPr>
        <w:ind w:left="360"/>
        <w:spacing w:after="80"/>
      </w:pPr>
      <w:r>
        <w:rPr>
          <w:sz w:val="22"/>
          <w:szCs w:val="22"/>
        </w:rPr>
        <w:t xml:space="preserve">9. </w:t>
      </w:r>
      <w:r>
        <w:rPr>
          <w:color w:val="0000FF"/>
          <w:u w:val="single"/>
          <w:sz w:val="22"/>
          <w:szCs w:val="22"/>
        </w:rPr>
        <w:t xml:space="preserve">外贸结构：AI产业链驱动与多元化纵深</w:t>
      </w:r>
    </w:p>
    <w:p>
      <w:pPr>
        <w:ind w:left="360"/>
        <w:spacing w:after="80"/>
      </w:pPr>
      <w:r>
        <w:rPr>
          <w:sz w:val="22"/>
          <w:szCs w:val="22"/>
        </w:rPr>
        <w:t xml:space="preserve">10. </w:t>
      </w:r>
      <w:r>
        <w:rPr>
          <w:color w:val="0000FF"/>
          <w:u w:val="single"/>
          <w:sz w:val="22"/>
          <w:szCs w:val="22"/>
        </w:rPr>
        <w:t xml:space="preserve">就业与收入：总量改善与结构隐忧</w:t>
      </w:r>
    </w:p>
    <w:p>
      <w:pPr>
        <w:ind w:left="360"/>
        <w:spacing w:after="80"/>
      </w:pPr>
      <w:r>
        <w:rPr>
          <w:sz w:val="22"/>
          <w:szCs w:val="22"/>
        </w:rPr>
        <w:t xml:space="preserve">11. </w:t>
      </w:r>
      <w:r>
        <w:rPr>
          <w:color w:val="0000FF"/>
          <w:u w:val="single"/>
          <w:sz w:val="22"/>
          <w:szCs w:val="22"/>
        </w:rPr>
        <w:t xml:space="preserve">价格周期：CPI温和与PPI快速反弹</w:t>
      </w:r>
    </w:p>
    <w:p>
      <w:pPr>
        <w:ind w:left="360"/>
        <w:spacing w:after="80"/>
      </w:pPr>
      <w:r>
        <w:rPr>
          <w:sz w:val="22"/>
          <w:szCs w:val="22"/>
        </w:rPr>
        <w:t xml:space="preserve">12. </w:t>
      </w:r>
      <w:r>
        <w:rPr>
          <w:color w:val="0000FF"/>
          <w:u w:val="single"/>
          <w:sz w:val="22"/>
          <w:szCs w:val="22"/>
        </w:rPr>
        <w:t xml:space="preserve">货币信用：宽货币紧信用的政策困局</w:t>
      </w:r>
    </w:p>
    <w:p>
      <w:pPr>
        <w:ind w:left="360"/>
        <w:spacing w:after="80"/>
      </w:pPr>
      <w:r>
        <w:rPr>
          <w:sz w:val="22"/>
          <w:szCs w:val="22"/>
        </w:rPr>
        <w:t xml:space="preserve">13. </w:t>
      </w:r>
      <w:r>
        <w:rPr>
          <w:color w:val="0000FF"/>
          <w:u w:val="single"/>
          <w:sz w:val="22"/>
          <w:szCs w:val="22"/>
        </w:rPr>
        <w:t xml:space="preserve">人民币汇率与跨境资本流动</w:t>
      </w:r>
    </w:p>
    <w:p>
      <w:pPr>
        <w:ind w:left="360"/>
        <w:spacing w:after="80"/>
      </w:pPr>
      <w:r>
        <w:rPr>
          <w:sz w:val="22"/>
          <w:szCs w:val="22"/>
        </w:rPr>
        <w:t xml:space="preserve">14. </w:t>
      </w:r>
      <w:r>
        <w:rPr>
          <w:color w:val="0000FF"/>
          <w:u w:val="single"/>
          <w:sz w:val="22"/>
          <w:szCs w:val="22"/>
        </w:rPr>
        <w:t xml:space="preserve">资产价格：股市、债市与大宗商品</w:t>
      </w:r>
    </w:p>
    <w:p>
      <w:pPr>
        <w:ind w:left="360"/>
        <w:spacing w:after="80"/>
      </w:pPr>
      <w:r>
        <w:rPr>
          <w:sz w:val="22"/>
          <w:szCs w:val="22"/>
        </w:rPr>
        <w:t xml:space="preserve">15. </w:t>
      </w:r>
      <w:r>
        <w:rPr>
          <w:color w:val="0000FF"/>
          <w:u w:val="single"/>
          <w:sz w:val="22"/>
          <w:szCs w:val="22"/>
        </w:rPr>
        <w:t xml:space="preserve">下半年展望：三情景预测</w:t>
      </w:r>
    </w:p>
    <w:p>
      <w:pPr>
        <w:ind w:left="360"/>
        <w:spacing w:after="80"/>
      </w:pPr>
      <w:r>
        <w:rPr>
          <w:sz w:val="22"/>
          <w:szCs w:val="22"/>
        </w:rPr>
        <w:t xml:space="preserve">16. </w:t>
      </w:r>
      <w:r>
        <w:rPr>
          <w:color w:val="0000FF"/>
          <w:u w:val="single"/>
          <w:sz w:val="22"/>
          <w:szCs w:val="22"/>
        </w:rPr>
        <w:t xml:space="preserve">政策建议与市场启示</w:t>
      </w:r>
    </w:p>
    <w:p>
      <w:pPr>
        <w:ind w:left="360"/>
        <w:spacing w:after="80"/>
      </w:pPr>
      <w:r>
        <w:rPr>
          <w:sz w:val="22"/>
          <w:szCs w:val="22"/>
        </w:rPr>
        <w:t xml:space="preserve">17. </w:t>
      </w:r>
      <w:r>
        <w:rPr>
          <w:color w:val="0000FF"/>
          <w:u w:val="single"/>
          <w:sz w:val="22"/>
          <w:szCs w:val="22"/>
        </w:rPr>
        <w:t xml:space="preserve">风险提示</w:t>
      </w:r>
    </w:p>
    <w:p>
      <w:pPr>
        <w:ind w:left="360"/>
        <w:spacing w:after="80"/>
      </w:pPr>
      <w:r>
        <w:rPr>
          <w:sz w:val="22"/>
          <w:szCs w:val="22"/>
        </w:rPr>
        <w:t xml:space="preserve">18. </w:t>
      </w:r>
      <w:r>
        <w:rPr>
          <w:color w:val="0000FF"/>
          <w:u w:val="single"/>
          <w:sz w:val="22"/>
          <w:szCs w:val="22"/>
        </w:rPr>
        <w:t xml:space="preserve">附录A：核心指标汇总表</w:t>
      </w:r>
    </w:p>
    <w:p>
      <w:pPr>
        <w:ind w:left="360"/>
        <w:spacing w:after="80"/>
      </w:pPr>
      <w:r>
        <w:rPr>
          <w:sz w:val="22"/>
          <w:szCs w:val="22"/>
        </w:rPr>
        <w:t xml:space="preserve">19. </w:t>
      </w:r>
      <w:r>
        <w:rPr>
          <w:color w:val="0000FF"/>
          <w:u w:val="single"/>
          <w:sz w:val="22"/>
          <w:szCs w:val="22"/>
        </w:rPr>
        <w:t xml:space="preserve">附录B：证据与引用列表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1. 摘要与核心结论</w:t>
      </w:r>
    </w:p>
    <w:p>
      <w:pPr>
        <w:spacing w:after="120" w:before="240"/>
      </w:pPr>
      <w:r>
        <w:rPr>
          <w:b/>
          <w:sz w:val="32"/>
          <w:szCs w:val="32"/>
        </w:rPr>
        <w:t xml:space="preserve">一句话判断</w:t>
      </w:r>
    </w:p>
    <w:p>
      <w:pPr>
        <w:spacing w:after="160"/>
      </w:pPr>
      <w:r>
        <w:rPr>
          <w:b/>
          <w:sz w:val="22"/>
          <w:szCs w:val="22"/>
        </w:rPr>
        <w:t xml:space="preserve">2026年上半年中国经济在"十五五"开局之年实现Q1增速5.0%的开门红，但二季度动能边际趋弱，呈现"外贸强势、制造升级、政策托底、内需偏冷"的四象限分化格局；全年处于4.5%-5.0%政府目标区间中枢概率最高，外部地缘风险和内部需求不足构成双向约束。</w:t>
      </w:r>
    </w:p>
    <w:p>
      <w:pPr>
        <w:spacing w:after="120" w:before="240"/>
      </w:pPr>
      <w:r>
        <w:rPr>
          <w:b/>
          <w:sz w:val="32"/>
          <w:szCs w:val="32"/>
        </w:rPr>
        <w:t xml:space="preserve">五条核心结论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60"/>
      </w:pPr>
      <w:r>
        <w:rPr>
          <w:b/>
          <w:sz w:val="22"/>
          <w:szCs w:val="22"/>
        </w:rPr>
        <w:t xml:space="preserve">C1 | 增长来之不易，但动能转换期波动加剧</w:t>
      </w:r>
    </w:p>
    <w:p>
      <w:pPr>
        <w:spacing w:after="160"/>
      </w:pPr>
      <w:r>
        <w:rPr>
          <w:sz w:val="22"/>
          <w:szCs w:val="22"/>
        </w:rPr>
        <w:t xml:space="preserve">2026年Q1 GDP同比增长5.0% [</w:t>
      </w:r>
      <w:r>
        <w:rPr>
          <w:sz w:val="22"/>
          <w:szCs w:val="22"/>
        </w:rPr>
        <w:t xml:space="preserve">E1]，落在"4.5%-5%"政府目标上沿 [</w:t>
      </w:r>
      <w:r>
        <w:rPr>
          <w:sz w:val="22"/>
          <w:szCs w:val="22"/>
        </w:rPr>
        <w:t xml:space="preserve">E10]，第三产业结构占比升至61.7%。但4-5月先行指标显示工业（+4.1%→+4.5%）、消费（+0.2%→-0.6%）和投资（累计-4.1%）均边际走弱 [</w:t>
      </w:r>
      <w:r>
        <w:rPr>
          <w:sz w:val="22"/>
          <w:szCs w:val="22"/>
        </w:rPr>
        <w:t xml:space="preserve">E1]，经济从"开门红"转入"调整巩固"阶段。制造业PMI在50.0%临界点徘徊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]，经济增长的持续性和均衡性面临考验。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证据来源</w:t>
      </w:r>
      <w:r>
        <w:rPr>
          <w:i/>
          <w:color w:val="6A737D"/>
          <w:sz w:val="22"/>
          <w:szCs w:val="22"/>
        </w:rPr>
        <w:t xml:space="preserve">：[</w:t>
      </w:r>
      <w:r>
        <w:rPr>
          <w:i/>
          <w:color w:val="6A737D"/>
          <w:sz w:val="22"/>
          <w:szCs w:val="22"/>
        </w:rPr>
        <w:t xml:space="preserve">E1] 国家统计局Q1 GDP与4-5月月度宏观数据（2026年4月17日、5月18日、6月16日发布）；[</w:t>
      </w:r>
      <w:r>
        <w:rPr>
          <w:i/>
          <w:color w:val="6A737D"/>
          <w:sz w:val="22"/>
          <w:szCs w:val="22"/>
        </w:rPr>
        <w:t xml:space="preserve">E10]</w:t>
      </w:r>
      <w:r>
        <w:rPr>
          <w:i/>
          <w:color w:val="6A737D"/>
          <w:sz w:val="22"/>
          <w:szCs w:val="22"/>
        </w:rPr>
        <w:t xml:space="preserve"> 2026年政府工作报告GDP目标4.5%-5%。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反例/异见</w:t>
      </w:r>
      <w:r>
        <w:rPr>
          <w:i/>
          <w:color w:val="6A737D"/>
          <w:sz w:val="22"/>
          <w:szCs w:val="22"/>
        </w:rPr>
        <w:t xml:space="preserve">：并非所有指标都在走弱——5月工业增加值环比+0.40%（较4月+0.05%明显加速），PPI持续上行对企业盈利和税收构成支撑，出口5月+19.4%远超预期。若6月工业增加值继续环比改善、社零止跌回稳，Q2 GDP增速仍有可能落在4.9%-5.1%而并非"必然回落"。高盛（4.8%）和摩根士丹利（4.8%）对全年的预测高于我们基准情形的4.7%-4.9% [</w:t>
      </w:r>
      <w:r>
        <w:rPr>
          <w:i/>
          <w:color w:val="6A737D"/>
          <w:sz w:val="22"/>
          <w:szCs w:val="22"/>
        </w:rPr>
        <w:t xml:space="preserve">E11a][</w:t>
      </w:r>
      <w:r>
        <w:rPr>
          <w:i/>
          <w:color w:val="6A737D"/>
          <w:sz w:val="22"/>
          <w:szCs w:val="22"/>
        </w:rPr>
        <w:t xml:space="preserve">E11b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置信度理由</w:t>
      </w:r>
      <w:r>
        <w:rPr>
          <w:i/>
          <w:color w:val="6A737D"/>
          <w:sz w:val="22"/>
          <w:szCs w:val="22"/>
        </w:rPr>
        <w:t xml:space="preserve">（高）：Q1</w:t>
      </w:r>
      <w:r>
        <w:rPr>
          <w:i/>
          <w:color w:val="6A737D"/>
          <w:sz w:val="22"/>
          <w:szCs w:val="22"/>
        </w:rPr>
        <w:t xml:space="preserve"> GDP为已发布的"硬数据"，不存在估计误差。4-5月工业/社零/投资同步走弱的一致性较高（三项指标方向一致，仅幅度有差异），PMI连续两月在50.0%-50.3%狭窄区间，综合指向Q2增速低于Q1的概率较大。不确定性主要来自6月边际反弹力度和GDP核算中"其他服务业"分项（与财政支出关联度高，1-4月财政支出进度为近5年最快）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60"/>
      </w:pPr>
      <w:r>
        <w:rPr>
          <w:b/>
          <w:sz w:val="22"/>
          <w:szCs w:val="22"/>
        </w:rPr>
        <w:t xml:space="preserve">C2 | 外贸是上半年最强劲的增长支柱，AI产业链重塑全球竞争力</w:t>
      </w:r>
    </w:p>
    <w:p>
      <w:pPr>
        <w:spacing w:after="160"/>
      </w:pPr>
      <w:r>
        <w:rPr>
          <w:sz w:val="22"/>
          <w:szCs w:val="22"/>
        </w:rPr>
        <w:t xml:space="preserve">1-5月货物贸易进出口总值20.68万亿元（+15.3%），出口11.91万亿元（+11.8%）[</w:t>
      </w:r>
      <w:r>
        <w:rPr>
          <w:sz w:val="22"/>
          <w:szCs w:val="22"/>
        </w:rPr>
        <w:t xml:space="preserve">E4]。机电产品占出口六成以上且增长18.4%，集成电路出口金额同比+90.0%，高新技术产品5月出口增速高达+50.9% [</w:t>
      </w:r>
      <w:r>
        <w:rPr>
          <w:sz w:val="22"/>
          <w:szCs w:val="22"/>
        </w:rPr>
        <w:t xml:space="preserve">E4]。AI半导体资本开支扩张（DeepSeek等本土AI突破）与中国制造优势叠加，推动出口价格效应（量+8.7%、额+90.0%）显著 [</w:t>
      </w:r>
      <w:r>
        <w:rPr>
          <w:sz w:val="22"/>
          <w:szCs w:val="22"/>
        </w:rPr>
        <w:t xml:space="preserve">E4]。但对美贸易累计-6.6%，欧盟"China Shock 2.0"政策趋紧 [</w:t>
      </w:r>
      <w:r>
        <w:rPr>
          <w:sz w:val="22"/>
          <w:szCs w:val="22"/>
        </w:rPr>
        <w:t xml:space="preserve">E4][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]，贸易摩擦构成持续风险。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证据来源</w:t>
      </w:r>
      <w:r>
        <w:rPr>
          <w:i/>
          <w:color w:val="6A737D"/>
          <w:sz w:val="22"/>
          <w:szCs w:val="22"/>
        </w:rPr>
        <w:t xml:space="preserve">：[</w:t>
      </w:r>
      <w:r>
        <w:rPr>
          <w:i/>
          <w:color w:val="6A737D"/>
          <w:sz w:val="22"/>
          <w:szCs w:val="22"/>
        </w:rPr>
        <w:t xml:space="preserve">E4] 海关总署2026年1-5月进出口数据（6月9日发布5月快讯）；[</w:t>
      </w:r>
      <w:r>
        <w:rPr>
          <w:i/>
          <w:color w:val="6A737D"/>
          <w:sz w:val="22"/>
          <w:szCs w:val="22"/>
        </w:rPr>
        <w:t xml:space="preserve">E7]</w:t>
      </w:r>
      <w:r>
        <w:rPr>
          <w:i/>
          <w:color w:val="6A737D"/>
          <w:sz w:val="22"/>
          <w:szCs w:val="22"/>
        </w:rPr>
        <w:t xml:space="preserve"> 商务部贸易政策动态（2026年2-3月对日出口管制、对美贸易壁垒调查公告）。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反例/异见</w:t>
      </w:r>
      <w:r>
        <w:rPr>
          <w:i/>
          <w:color w:val="6A737D"/>
          <w:sz w:val="22"/>
          <w:szCs w:val="22"/>
        </w:rPr>
        <w:t xml:space="preserve">：出口高增速的可持续性存在争议。5月制造业PMI新出口订单指数已降至48.6%（收缩区间）[</w:t>
      </w:r>
      <w:r>
        <w:rPr>
          <w:i/>
          <w:color w:val="6A737D"/>
          <w:sz w:val="22"/>
          <w:szCs w:val="22"/>
        </w:rPr>
        <w:t xml:space="preserve">E1]，预示着下半年出口可能边际放缓。集成电路出口"量+8.7%、额+90.0%"的量价背离表明高增速主要由价格因素（全球芯片涨价）驱动，而非中国制造能力出现了等比例的"量"的飞跃——若全球半导体价格周期见顶回落，出口额增速可能快速收敛。此外，5月对美出口+35.4%中低基数效应（2025年5月-34.5%）贡献显著，剔除低基数后趋势增速约5%-10%。欧盟"China Shock 2.0"提出供应商多元化要求 [</w:t>
      </w:r>
      <w:r>
        <w:rPr>
          <w:i/>
          <w:color w:val="6A737D"/>
          <w:sz w:val="22"/>
          <w:szCs w:val="22"/>
        </w:rPr>
        <w:t xml:space="preserve">E7</w:t>
      </w:r>
      <w:r>
        <w:rPr>
          <w:i/>
          <w:color w:val="6A737D"/>
          <w:sz w:val="22"/>
          <w:szCs w:val="22"/>
        </w:rPr>
        <w:t xml:space="preserve">]，可能对中长期中国对欧出口形成结构性压制。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置信度理由</w:t>
      </w:r>
      <w:r>
        <w:rPr>
          <w:i/>
          <w:color w:val="6A737D"/>
          <w:sz w:val="22"/>
          <w:szCs w:val="22"/>
        </w:rPr>
        <w:t xml:space="preserve">（高）：1-5月累计出口+15.5%为海关已发布的确定数据。驱动力可分解为三重：AI产业链景气（全球半导体资本开支增速约15%-20%）、价格效应（IC出口均价涨幅约75%）和市场多元化（对东盟+24.3%、对韩+42.1%），三重驱动均有独立数据支撑。结论置信度下调风险主要来自：全球AI资本开支周期性回落（若发生则IC出口价格效应消退）、中美贸易关系反复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60"/>
      </w:pPr>
      <w:r>
        <w:rPr>
          <w:b/>
          <w:sz w:val="22"/>
          <w:szCs w:val="22"/>
        </w:rPr>
        <w:t xml:space="preserve">C3 | 内需"冰火两重天"：消费下沉与投资收缩形成增长拖累</w:t>
      </w:r>
    </w:p>
    <w:p>
      <w:pPr>
        <w:spacing w:after="160"/>
      </w:pPr>
      <w:r>
        <w:rPr>
          <w:sz w:val="22"/>
          <w:szCs w:val="22"/>
        </w:rPr>
        <w:t xml:space="preserve">1-5月社零总额累计仅+1.4%，5月当月-0.6%为三年来首次月度负增长 [</w:t>
      </w:r>
      <w:r>
        <w:rPr>
          <w:sz w:val="22"/>
          <w:szCs w:val="22"/>
        </w:rPr>
        <w:t xml:space="preserve">E1]。固定资产投资累计-4.1%，其中房地产开发投资-16.2%仍是最大拖累，基础设施投资仅微增0.6% [</w:t>
      </w:r>
      <w:r>
        <w:rPr>
          <w:sz w:val="22"/>
          <w:szCs w:val="22"/>
        </w:rPr>
        <w:t xml:space="preserve">E1]。但服务消费（Q1服务零售额+5.5%）、假日经济（春节出游5.96亿人次创历史新高）和线上消费（+5.9%）保持韧性 [</w:t>
      </w:r>
      <w:r>
        <w:rPr>
          <w:sz w:val="22"/>
          <w:szCs w:val="22"/>
        </w:rPr>
        <w:t xml:space="preserve">E7][</w:t>
      </w:r>
      <w:r>
        <w:rPr>
          <w:sz w:val="22"/>
          <w:szCs w:val="22"/>
        </w:rPr>
        <w:t xml:space="preserve">E1]。设备工器具购置+9.3%，显示企业智能化改造意愿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证据来源</w:t>
      </w:r>
      <w:r>
        <w:rPr>
          <w:i/>
          <w:color w:val="6A737D"/>
          <w:sz w:val="22"/>
          <w:szCs w:val="22"/>
        </w:rPr>
        <w:t xml:space="preserve">：[</w:t>
      </w:r>
      <w:r>
        <w:rPr>
          <w:i/>
          <w:color w:val="6A737D"/>
          <w:sz w:val="22"/>
          <w:szCs w:val="22"/>
        </w:rPr>
        <w:t xml:space="preserve">E1] 国家统计局社零、固投月度数据（6月16日发布1-5月数据）；[</w:t>
      </w:r>
      <w:r>
        <w:rPr>
          <w:i/>
          <w:color w:val="6A737D"/>
          <w:sz w:val="22"/>
          <w:szCs w:val="22"/>
        </w:rPr>
        <w:t xml:space="preserve">E7] 商务部假日经济消费数据（春节和五一）；[</w:t>
      </w:r>
      <w:r>
        <w:rPr>
          <w:i/>
          <w:color w:val="6A737D"/>
          <w:sz w:val="22"/>
          <w:szCs w:val="22"/>
        </w:rPr>
        <w:t xml:space="preserve">E3]</w:t>
      </w:r>
      <w:r>
        <w:rPr>
          <w:i/>
          <w:color w:val="6A737D"/>
          <w:sz w:val="22"/>
          <w:szCs w:val="22"/>
        </w:rPr>
        <w:t xml:space="preserve"> 专项债发行进度（1-5月完成34.0%）。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反例/异见</w:t>
      </w:r>
      <w:r>
        <w:rPr>
          <w:i/>
          <w:color w:val="6A737D"/>
          <w:sz w:val="22"/>
          <w:szCs w:val="22"/>
        </w:rPr>
        <w:t xml:space="preserve">：社零中"除汽车外+1.1%"远好于整体-0.6%，汽车消费受新能源补贴退坡扰动的影响较大（5月新能源汽车销量环比+11.3%，但同比基数偏高）。若后续汽车消费企稳，社零转正概率不低。此外，1-5月网上零售+5.9%表明线上消费渠道仍保持健康，线下百货/超市数据更差可能部分掩盖了消费向线上转移的结构因素。假期消费（春节+五一）数据表现远好于月度社零，提示"消费意愿"本身并未塌陷，而是"消费能力"和"消费场景"在月度数据中受到抑制。若下半年居民收入增速赶上GDP增速（政府工作报告定调"同步"），消费有望温和修复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置信度理由</w:t>
      </w:r>
      <w:r>
        <w:rPr>
          <w:i/>
          <w:color w:val="6A737D"/>
          <w:sz w:val="22"/>
          <w:szCs w:val="22"/>
        </w:rPr>
        <w:t xml:space="preserve">（高）：三项核心内需指标（社零+1.4%、固投-4.1%、民间投资-7.1%）均来自官方已发布数据，不存在估计偏差。但"内需偏冷"的判断需要两个限定：一是时间限定（1-5月累计，并非全H1），二是结构限定（消费中的服务消费、投资中的设备购置仍为正增长）。消费信心修复需要看到6-7月社零连续回正才能确认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60"/>
      </w:pPr>
      <w:r>
        <w:rPr>
          <w:b/>
          <w:sz w:val="22"/>
          <w:szCs w:val="22"/>
        </w:rPr>
        <w:t xml:space="preserve">C4 | PPI快速转正但CPI温和，价格传导链"上游热、终端冷"</w:t>
      </w:r>
    </w:p>
    <w:p>
      <w:pPr>
        <w:spacing w:after="160"/>
      </w:pPr>
      <w:r>
        <w:rPr>
          <w:sz w:val="22"/>
          <w:szCs w:val="22"/>
        </w:rPr>
        <w:t xml:space="preserve">PPI在3月实现41个月来首次同比转正（+0.5%），5月加速至+3.9%，受国际大宗商品和AI供应链涨价驱动 [</w:t>
      </w:r>
      <w:r>
        <w:rPr>
          <w:sz w:val="22"/>
          <w:szCs w:val="22"/>
        </w:rPr>
        <w:t xml:space="preserve">E1]。但CPI 1-5月累计仅+1.0%，核心CPI 5月+1.1%，仍低于政府2%目标 [</w:t>
      </w:r>
      <w:r>
        <w:rPr>
          <w:sz w:val="22"/>
          <w:szCs w:val="22"/>
        </w:rPr>
        <w:t xml:space="preserve">E1]。CPI-PPI剪刀差扩大（5月CPI 1.2% vs PPI 3.9%），终端消费价格对上游成本传导有限，中下游企业利润空间受挤压。5月原油进口均价+62.4%，但进口量-29.0%，"价升量减"的挤出效应明显 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证据来源</w:t>
      </w:r>
      <w:r>
        <w:rPr>
          <w:i/>
          <w:color w:val="6A737D"/>
          <w:sz w:val="22"/>
          <w:szCs w:val="22"/>
        </w:rPr>
        <w:t xml:space="preserve">：[</w:t>
      </w:r>
      <w:r>
        <w:rPr>
          <w:i/>
          <w:color w:val="6A737D"/>
          <w:sz w:val="22"/>
          <w:szCs w:val="22"/>
        </w:rPr>
        <w:t xml:space="preserve">E1] 国家统计局CPI/PPI月度数据（6月10日发布5月数据）；[</w:t>
      </w:r>
      <w:r>
        <w:rPr>
          <w:i/>
          <w:color w:val="6A737D"/>
          <w:sz w:val="22"/>
          <w:szCs w:val="22"/>
        </w:rPr>
        <w:t xml:space="preserve">E4] 海关总署进口价格数据（原油进口均价+62.4%、集成电路进口均价+69.8%）；[</w:t>
      </w:r>
      <w:r>
        <w:rPr>
          <w:i/>
          <w:color w:val="6A737D"/>
          <w:sz w:val="22"/>
          <w:szCs w:val="22"/>
        </w:rPr>
        <w:t xml:space="preserve">E13]</w:t>
      </w:r>
      <w:r>
        <w:rPr>
          <w:i/>
          <w:color w:val="6A737D"/>
          <w:sz w:val="22"/>
          <w:szCs w:val="22"/>
        </w:rPr>
        <w:t xml:space="preserve"> 大宗商品价格（铜$12,000+/吨、布伦特$63+）。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反例/异见</w:t>
      </w:r>
      <w:r>
        <w:rPr>
          <w:i/>
          <w:color w:val="6A737D"/>
          <w:sz w:val="22"/>
          <w:szCs w:val="22"/>
        </w:rPr>
        <w:t xml:space="preserve">：PPI的快速上行可能并非完全由"成本推动"，部分反映"需求拉动"——5月原材料购进价格指数60.5%但出厂价格指数仅51.9%，两者缺口8.6pp恰恰说明上游涨价向下游传导受阻，即终端需求并不支持全面涨价。此外，CPI虽然低于2%目标，但1-5月累计+1.0%已显著好于2025年的+0.2%，通缩风险已基本解除。CPI-PPI剪刀差在中下游的挤压程度也需要区分：PPI上行首先惠及采掘和原材料行业利润（如煤炭、有色、石化），这些行业占A股利润比重约25%-30%，其盈利改善对资本市场仍有正面意义。中下游行业中，议价能力强的企业（如高技术制造、品牌消费品）可通过产品升级和差异化维持利润率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置信度理由</w:t>
      </w:r>
      <w:r>
        <w:rPr>
          <w:i/>
          <w:color w:val="6A737D"/>
          <w:sz w:val="22"/>
          <w:szCs w:val="22"/>
        </w:rPr>
        <w:t xml:space="preserve">（高）：CPI和PPI均为月度已发布数据。上行风险在于中东冲突扩大导致油价飙升至$100+（压力情景），可能将PPI推升至5%以上并部分传导至CPI（估计弹性0.15-0.20，即PPI每涨1pp带动CPI约0.15-0.20pp）。下行风险在于全球AI资本开支周期见顶导致芯片价格回落，PPI可能从+3.9%快速回落至+1%-2%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60"/>
      </w:pPr>
      <w:r>
        <w:rPr>
          <w:b/>
          <w:sz w:val="22"/>
          <w:szCs w:val="22"/>
        </w:rPr>
        <w:t xml:space="preserve">C5 | 政策空间充裕但传导效率待提升，下半年关键在执行</w:t>
      </w:r>
    </w:p>
    <w:p>
      <w:pPr>
        <w:spacing w:after="160"/>
      </w:pPr>
      <w:r>
        <w:rPr>
          <w:sz w:val="22"/>
          <w:szCs w:val="22"/>
        </w:rPr>
        <w:t xml:space="preserve">财政赤字率4%、赤字规模5.89万亿元均创历史新高 [</w:t>
      </w:r>
      <w:r>
        <w:rPr>
          <w:sz w:val="22"/>
          <w:szCs w:val="22"/>
        </w:rPr>
        <w:t xml:space="preserve">E10]，超长期特别国债1.3万亿元+专项债4.4万亿元+结构性货币政策工具持续发力 [</w:t>
      </w:r>
      <w:r>
        <w:rPr>
          <w:sz w:val="22"/>
          <w:szCs w:val="22"/>
        </w:rPr>
        <w:t xml:space="preserve">E3][</w:t>
      </w:r>
      <w:r>
        <w:rPr>
          <w:sz w:val="22"/>
          <w:szCs w:val="22"/>
        </w:rPr>
        <w:t xml:space="preserve">E2]。但1-5月新增专项债发行仅占全年限额34.0% [</w:t>
      </w:r>
      <w:r>
        <w:rPr>
          <w:sz w:val="22"/>
          <w:szCs w:val="22"/>
        </w:rPr>
        <w:t xml:space="preserve">E3]，4月新增人民币贷款出现历史罕见负值（-100亿）[</w:t>
      </w:r>
      <w:r>
        <w:rPr>
          <w:sz w:val="22"/>
          <w:szCs w:val="22"/>
        </w:rPr>
        <w:t xml:space="preserve">E2]，"宽货币、紧信用"格局下政策传导面临梗阻。Q1货币政策执行报告删除"降准降息"表述 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]，显示决策层对总量宽松趋于审慎。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证据来源</w:t>
      </w:r>
      <w:r>
        <w:rPr>
          <w:i/>
          <w:color w:val="6A737D"/>
          <w:sz w:val="22"/>
          <w:szCs w:val="22"/>
        </w:rPr>
        <w:t xml:space="preserve">：[</w:t>
      </w:r>
      <w:r>
        <w:rPr>
          <w:i/>
          <w:color w:val="6A737D"/>
          <w:sz w:val="22"/>
          <w:szCs w:val="22"/>
        </w:rPr>
        <w:t xml:space="preserve">E10] 2026年政府工作报告（赤字率4%、赤字5.89万亿、专项债4.4万亿、超长期国债1.3万亿）；[</w:t>
      </w:r>
      <w:r>
        <w:rPr>
          <w:i/>
          <w:color w:val="6A737D"/>
          <w:sz w:val="22"/>
          <w:szCs w:val="22"/>
        </w:rPr>
        <w:t xml:space="preserve">E3] 财政部地方债发行数据（1-5月累计发行47,219亿）；[</w:t>
      </w:r>
      <w:r>
        <w:rPr>
          <w:i/>
          <w:color w:val="6A737D"/>
          <w:sz w:val="22"/>
          <w:szCs w:val="22"/>
        </w:rPr>
        <w:t xml:space="preserve">E2]</w:t>
      </w:r>
      <w:r>
        <w:rPr>
          <w:i/>
          <w:color w:val="6A737D"/>
          <w:sz w:val="22"/>
          <w:szCs w:val="22"/>
        </w:rPr>
        <w:t xml:space="preserve"> 中国人民银行金融统计数据（4月贷款-100亿、Q1货政报告）。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反例/异见</w:t>
      </w:r>
      <w:r>
        <w:rPr>
          <w:i/>
          <w:color w:val="6A737D"/>
          <w:sz w:val="22"/>
          <w:szCs w:val="22"/>
        </w:rPr>
        <w:t xml:space="preserve">：政策传导效率并非全盘皆低——1-4月一般公共预算支出进度31.6%为近5年同期最快 [</w:t>
      </w:r>
      <w:r>
        <w:rPr>
          <w:i/>
          <w:color w:val="6A737D"/>
          <w:sz w:val="22"/>
          <w:szCs w:val="22"/>
        </w:rPr>
        <w:t xml:space="preserve">E3]，显示经常性支出传导通畅。问题主要集中在"资本性支出"（专项债→基建）和"信贷传导"（银行间流动性→实体经济贷款）两个环节。专项债发行偏慢的原因并非财政缺钱（Q1集中发行占65.8%），而是项目储备和审批节奏问题，5月下旬以来发行节奏已在加快。贷款需求不足的另一面是企业贷款利率已降至历史低位（约3.0%）[</w:t>
      </w:r>
      <w:r>
        <w:rPr>
          <w:i/>
          <w:color w:val="6A737D"/>
          <w:sz w:val="22"/>
          <w:szCs w:val="22"/>
        </w:rPr>
        <w:t xml:space="preserve">E2</w:t>
      </w:r>
      <w:r>
        <w:rPr>
          <w:i/>
          <w:color w:val="6A737D"/>
          <w:sz w:val="22"/>
          <w:szCs w:val="22"/>
        </w:rPr>
        <w:t xml:space="preserve">]，企业实际融资成本并不高，部分企业"不缺钱而是缺订单"——这不是货币政策本身能解决的问题。此外，央行新设1万亿民企再贷款+8,000亿新型政策性金融工具正在落地，结构性工具的传导效率可能优于总量工具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置信度理由</w:t>
      </w:r>
      <w:r>
        <w:rPr>
          <w:i/>
          <w:color w:val="6A737D"/>
          <w:sz w:val="22"/>
          <w:szCs w:val="22"/>
        </w:rPr>
        <w:t xml:space="preserve">（中高）：政策空间的判断（赤字5.89万亿、专项债4.4万亿）基于已批准的预算安排，确定性强。但"传导效率待提升"的判断受制于Q3实物工作量数据的验证——若Q3专项债发行加速至月均8,000亿以上且基建投资增速回升至5%-8%，则"传导梗阻"结论需要修正。LPR是否在Q3下调5-10bp是关键观察变量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2. 宏观总览：2026年上半年GDP与增长驱动力</w:t>
      </w:r>
    </w:p>
    <w:p>
      <w:pPr>
        <w:spacing w:after="120" w:before="240"/>
      </w:pPr>
      <w:r>
        <w:rPr>
          <w:b/>
          <w:sz w:val="32"/>
          <w:szCs w:val="32"/>
        </w:rPr>
        <w:t xml:space="preserve">2.1 总量表现与结构特征</w:t>
      </w:r>
    </w:p>
    <w:p>
      <w:pPr>
        <w:spacing w:after="160"/>
      </w:pPr>
      <w:r>
        <w:rPr>
          <w:sz w:val="22"/>
          <w:szCs w:val="22"/>
        </w:rPr>
        <w:t xml:space="preserve">2026年一季度GDP总量334,193亿元，同比+5.0%，环比+1.3% [</w:t>
      </w:r>
      <w:r>
        <w:rPr>
          <w:sz w:val="22"/>
          <w:szCs w:val="22"/>
        </w:rPr>
        <w:t xml:space="preserve">E1]。三次产业结构为3.6:34.8:61.7，第三产业占比首次稳定在61%以上。从行业增加值看，信息传输和软件业（+10.6%）、租赁和商务服务业（+12.2%）、金融业（+6.5%）增速居前，而建筑业（-3.8%）、房地产业（-0.1%）仍处收缩或零增长区间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sz w:val="22"/>
          <w:szCs w:val="22"/>
        </w:rPr>
        <w:t xml:space="preserve">国内需求对Q1 GDP增长的贡献率达84.7% [</w:t>
      </w:r>
      <w:r>
        <w:rPr>
          <w:sz w:val="22"/>
          <w:szCs w:val="22"/>
        </w:rPr>
        <w:t xml:space="preserve">E5]，但4-5月高频数据指向Q2</w:t>
      </w:r>
      <w:r>
        <w:rPr>
          <w:sz w:val="22"/>
          <w:szCs w:val="22"/>
        </w:rPr>
        <w:t xml:space="preserve"> GDP增速可能回落至约4.7%-4.9%（团队估计，基于工业/社零/投资月度数据加权映射，置信度：中）。综合上半年GDP增速预计在4.8%-5.0%区间。</w:t>
      </w:r>
    </w:p>
    <w:p>
      <w:pPr>
        <w:spacing w:after="160"/>
        <w:jc w:val="center"/>
      </w:pPr>
      <w:r>
        <w:drawing>
          <wp:inline xmlns:wp="http://schemas.openxmlformats.org/drawingml/2006/wordprocessingDrawing">
            <wp:extent cx="4572000" cy="34290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sv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图5</w:t>
      </w:r>
      <w:r>
        <w:rPr>
          <w:i/>
          <w:color w:val="6A737D"/>
          <w:sz w:val="22"/>
          <w:szCs w:val="22"/>
        </w:rPr>
        <w:t xml:space="preserve">：Q1 2026 GDP三次产业结构为3.6:34.8:61.7。第三产业占比首超61%，信息服务业（+10.6%）和商务服务业（+12.2%）为主要拉动。单位：%。数据来源：国家统计局 [</w:t>
      </w:r>
      <w:r>
        <w:rPr>
          <w:i/>
          <w:color w:val="6A737D"/>
          <w:sz w:val="22"/>
          <w:szCs w:val="22"/>
        </w:rPr>
        <w:t xml:space="preserve">E1</w:t>
      </w:r>
      <w:r>
        <w:rPr>
          <w:i/>
          <w:color w:val="6A737D"/>
          <w:sz w:val="22"/>
          <w:szCs w:val="22"/>
        </w:rPr>
        <w:t xml:space="preserve">]，2026年4月17日发布。</w:t>
      </w:r>
    </w:p>
    <w:p>
      <w:pPr>
        <w:spacing w:after="120" w:before="240"/>
      </w:pPr>
      <w:r>
        <w:rPr>
          <w:b/>
          <w:sz w:val="32"/>
          <w:szCs w:val="32"/>
        </w:rPr>
        <w:t xml:space="preserve">2.2 国际比较与外部评价</w:t>
      </w:r>
    </w:p>
    <w:p>
      <w:pPr>
        <w:spacing w:after="160"/>
      </w:pPr>
      <w:r>
        <w:rPr>
          <w:sz w:val="22"/>
          <w:szCs w:val="22"/>
        </w:rPr>
        <w:t xml:space="preserve">IMF在2026年1月将中国2026年GDP增速预测上调至4.5% [</w:t>
      </w:r>
      <w:r>
        <w:rPr>
          <w:sz w:val="22"/>
          <w:szCs w:val="22"/>
        </w:rPr>
        <w:t xml:space="preserve">E9a]，4月春季会议微调至4.4% [</w:t>
      </w:r>
      <w:r>
        <w:rPr>
          <w:sz w:val="22"/>
          <w:szCs w:val="22"/>
        </w:rPr>
        <w:t xml:space="preserve">E9b]。世界银行预测4.4% [</w:t>
      </w:r>
      <w:r>
        <w:rPr>
          <w:sz w:val="22"/>
          <w:szCs w:val="22"/>
        </w:rPr>
        <w:t xml:space="preserve">E9c]，OECD预测4.4% [</w:t>
      </w:r>
      <w:r>
        <w:rPr>
          <w:sz w:val="22"/>
          <w:szCs w:val="22"/>
        </w:rPr>
        <w:t xml:space="preserve">E9d]。高盛（4.8%）[</w:t>
      </w:r>
      <w:r>
        <w:rPr>
          <w:sz w:val="22"/>
          <w:szCs w:val="22"/>
        </w:rPr>
        <w:t xml:space="preserve">E11a]和摩根士丹利（4.8%）[</w:t>
      </w:r>
      <w:r>
        <w:rPr>
          <w:sz w:val="22"/>
          <w:szCs w:val="22"/>
        </w:rPr>
        <w:t xml:space="preserve">E11b</w:t>
      </w:r>
      <w:r>
        <w:rPr>
          <w:sz w:val="22"/>
          <w:szCs w:val="22"/>
        </w:rPr>
        <w:t xml:space="preserve">]最为乐观，国内券商中金公司、中信建投约5.0%。市场共识均值约4.6%-4.7%。</w:t>
      </w:r>
    </w:p>
    <w:p>
      <w:pPr>
        <w:spacing w:after="160"/>
        <w:jc w:val="center"/>
      </w:pPr>
      <w:r>
        <w:drawing>
          <wp:inline xmlns:wp="http://schemas.openxmlformats.org/drawingml/2006/wordprocessingDrawing">
            <wp:extent cx="4572000" cy="34290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svg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图1</w:t>
      </w:r>
      <w:r>
        <w:rPr>
          <w:i/>
          <w:color w:val="6A737D"/>
          <w:sz w:val="22"/>
          <w:szCs w:val="22"/>
        </w:rPr>
        <w:t xml:space="preserve">：2026年1-5月十二项核心宏观指标同比增速。正值蓝色、负值红色。外贸指标（进口+24.5%、出口+15.5%）和M2（+8.6%）表现突出；固投（-4.1%）与房地产投资（-16.2%）深度承压。单位：%。数据来源：国家统计局 [</w:t>
      </w:r>
      <w:r>
        <w:rPr>
          <w:i/>
          <w:color w:val="6A737D"/>
          <w:sz w:val="22"/>
          <w:szCs w:val="22"/>
        </w:rPr>
        <w:t xml:space="preserve">E1]、中国人民银行 [</w:t>
      </w:r>
      <w:r>
        <w:rPr>
          <w:i/>
          <w:color w:val="6A737D"/>
          <w:sz w:val="22"/>
          <w:szCs w:val="22"/>
        </w:rPr>
        <w:t xml:space="preserve">E2]、海关总署 [</w:t>
      </w:r>
      <w:r>
        <w:rPr>
          <w:i/>
          <w:color w:val="6A737D"/>
          <w:sz w:val="22"/>
          <w:szCs w:val="22"/>
        </w:rPr>
        <w:t xml:space="preserve">E4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3. 需求侧拆解：三驾马车的分化与收敛</w:t>
      </w:r>
    </w:p>
    <w:p>
      <w:pPr>
        <w:spacing w:after="120" w:before="240"/>
      </w:pPr>
      <w:r>
        <w:rPr>
          <w:b/>
          <w:sz w:val="32"/>
          <w:szCs w:val="32"/>
        </w:rPr>
        <w:t xml:space="preserve">3.1 消费：总量降温与结构分层</w:t>
      </w:r>
    </w:p>
    <w:p>
      <w:pPr>
        <w:spacing w:after="160"/>
      </w:pPr>
      <w:r>
        <w:rPr>
          <w:sz w:val="22"/>
          <w:szCs w:val="22"/>
        </w:rPr>
        <w:t xml:space="preserve">1-5月社会消费品零售总额206,031亿元，累计同比+1.4%，但逐月增速从1-2月+2.8%下降至5月-0.6%（三年来首次月度负增长）[</w:t>
      </w:r>
      <w:r>
        <w:rPr>
          <w:sz w:val="22"/>
          <w:szCs w:val="22"/>
        </w:rPr>
        <w:t xml:space="preserve">E1]。5月除汽车外社零+1.1%，表明汽车销售下滑是主要拖累。1-5月网上零售额83,177亿元（+5.9%），线上占比约40.4%，仍为消费增长重要支撑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假日消费表现出色</w:t>
      </w:r>
      <w:r>
        <w:rPr>
          <w:sz w:val="22"/>
          <w:szCs w:val="22"/>
        </w:rPr>
        <w:t xml:space="preserve">：春节假期国内出游5.96亿人次、出游花费8,034.83亿元均创历史新高 [</w:t>
      </w:r>
      <w:r>
        <w:rPr>
          <w:sz w:val="22"/>
          <w:szCs w:val="22"/>
        </w:rPr>
        <w:t xml:space="preserve">E7]。五一假期出游3.25亿人次（+3.6%），消费相关行业销售收入+14.3%，餐饮收入+31.4%，体育服务+44.1%，文化服务+42.3% [</w:t>
      </w:r>
      <w:r>
        <w:rPr>
          <w:sz w:val="22"/>
          <w:szCs w:val="22"/>
        </w:rPr>
        <w:t xml:space="preserve">E7]。「两新」政策（以旧换新）截至5月4日惠及8,620.4万人次，带动销售6,292.7亿元 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但消费隐忧明显</w:t>
      </w:r>
      <w:r>
        <w:rPr>
          <w:sz w:val="22"/>
          <w:szCs w:val="22"/>
        </w:rPr>
        <w:t xml:space="preserve">：人均消费增速放缓（五一期间近四年首次微降）、社零5月转负、消费者信心指数偏低，反映就业安全感不足和收入预期偏弱制约了消费意愿。消费分层加剧——服务消费（+5.6%）持续跑赢商品消费，高收入群体消费升级与大众消费降级并存。</w:t>
      </w:r>
    </w:p>
    <w:p>
      <w:pPr>
        <w:spacing w:after="120" w:before="240"/>
      </w:pPr>
      <w:r>
        <w:rPr>
          <w:b/>
          <w:sz w:val="32"/>
          <w:szCs w:val="32"/>
        </w:rPr>
        <w:t xml:space="preserve">3.2 投资：房地产深度拖累，制造业与新动能分化</w:t>
      </w:r>
    </w:p>
    <w:p>
      <w:pPr>
        <w:spacing w:after="160"/>
      </w:pPr>
      <w:r>
        <w:rPr>
          <w:sz w:val="22"/>
          <w:szCs w:val="22"/>
        </w:rPr>
        <w:t xml:space="preserve">1-5月固定资产投资178,512亿元，同比-4.1%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]。分领域看：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基础设施投资 +0.6%</w:t>
      </w:r>
      <w:r>
        <w:rPr>
          <w:sz w:val="22"/>
          <w:szCs w:val="22"/>
        </w:rPr>
        <w:t xml:space="preserve">：专项债发行节奏偏慢（1-5月新增专项债占全年限额34.0% [</w:t>
      </w:r>
      <w:r>
        <w:rPr>
          <w:sz w:val="22"/>
          <w:szCs w:val="22"/>
        </w:rPr>
        <w:t xml:space="preserve">E3]），制约基建实物工作量形成。但"六张网"（水网、电网、算力网、通信网、地下管网、物流网）年度投资超7万亿元 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]，下半年有望加速。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制造业投资 -0.4%</w:t>
      </w:r>
      <w:r>
        <w:rPr>
          <w:sz w:val="22"/>
          <w:szCs w:val="22"/>
        </w:rPr>
        <w:t xml:space="preserve">：高技术制造业投资保持增长，但传统制造业投资收缩，显示新旧动能转换期分化。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房地产开发投资 -16.2%</w:t>
      </w:r>
      <w:r>
        <w:rPr>
          <w:sz w:val="22"/>
          <w:szCs w:val="22"/>
        </w:rPr>
        <w:t xml:space="preserve">：对总投资拖累约3.5个百分点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民间投资 -7.1%</w:t>
      </w:r>
      <w:r>
        <w:rPr>
          <w:sz w:val="22"/>
          <w:szCs w:val="22"/>
        </w:rPr>
        <w:t xml:space="preserve">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]：民营经济信心修复进程滞后于政策改善。</w:t>
      </w:r>
    </w:p>
    <w:p>
      <w:pPr>
        <w:spacing w:after="160"/>
      </w:pPr>
      <w:r>
        <w:rPr>
          <w:b/>
          <w:sz w:val="22"/>
          <w:szCs w:val="22"/>
        </w:rPr>
        <w:t xml:space="preserve">积极信号</w:t>
      </w:r>
      <w:r>
        <w:rPr>
          <w:sz w:val="22"/>
          <w:szCs w:val="22"/>
        </w:rPr>
        <w:t xml:space="preserve">：设备工器具购置+9.3%，知识产权产品投资+9.3%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]，反映企业在智能化、数字化和研发方面的投入意愿。扣除房地产开发投资后，固投仅-1.2%。</w:t>
      </w:r>
    </w:p>
    <w:p>
      <w:pPr>
        <w:spacing w:after="120" w:before="240"/>
      </w:pPr>
      <w:r>
        <w:rPr>
          <w:b/>
          <w:sz w:val="32"/>
          <w:szCs w:val="32"/>
        </w:rPr>
        <w:t xml:space="preserve">3.3 净出口：超预期强劲，成为增长核心引擎</w:t>
      </w:r>
    </w:p>
    <w:p>
      <w:pPr>
        <w:spacing w:after="160"/>
      </w:pPr>
      <w:r>
        <w:rPr>
          <w:sz w:val="22"/>
          <w:szCs w:val="22"/>
        </w:rPr>
        <w:t xml:space="preserve">1-5月贸易顺差3.14万亿元（人民币计价），折合4,517亿美元 [</w:t>
      </w:r>
      <w:r>
        <w:rPr>
          <w:sz w:val="22"/>
          <w:szCs w:val="22"/>
        </w:rPr>
        <w:t xml:space="preserve">E4]。净出口对上半年GDP增长的贡献显著上升（团队估计Q1贡献率约25%-30%，Q2更高）。但出口高增速部分来自价格因素（集成电路出口量+8.7%、额+90.0%）[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]，实际数量增长相对温和。</w:t>
      </w:r>
    </w:p>
    <w:p>
      <w:pPr>
        <w:spacing w:after="160"/>
        <w:jc w:val="center"/>
      </w:pPr>
      <w:r>
        <w:drawing>
          <wp:inline xmlns:wp="http://schemas.openxmlformats.org/drawingml/2006/wordprocessingDrawing">
            <wp:extent cx="4572000" cy="34290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svg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图2</w:t>
      </w:r>
      <w:r>
        <w:rPr>
          <w:i/>
          <w:color w:val="6A737D"/>
          <w:sz w:val="22"/>
          <w:szCs w:val="22"/>
        </w:rPr>
        <w:t xml:space="preserve">：社零、工业增加值、出口增速（左轴，折线）与固投增速（右轴，柱状）月度走势。出口增速在5月大幅反弹至+19.4%，但社零5月转负（-0.6%），内需外需分化加剧。单位：%。数据来源：国家统计局 [</w:t>
      </w:r>
      <w:r>
        <w:rPr>
          <w:i/>
          <w:color w:val="6A737D"/>
          <w:sz w:val="22"/>
          <w:szCs w:val="22"/>
        </w:rPr>
        <w:t xml:space="preserve">E1]、海关总署 [</w:t>
      </w:r>
      <w:r>
        <w:rPr>
          <w:i/>
          <w:color w:val="6A737D"/>
          <w:sz w:val="22"/>
          <w:szCs w:val="22"/>
        </w:rPr>
        <w:t xml:space="preserve">E4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4. 产业结构：新质生产力加速与传统部门承压</w:t>
      </w:r>
    </w:p>
    <w:p>
      <w:pPr>
        <w:spacing w:after="120" w:before="240"/>
      </w:pPr>
      <w:r>
        <w:rPr>
          <w:b/>
          <w:sz w:val="32"/>
          <w:szCs w:val="32"/>
        </w:rPr>
        <w:t xml:space="preserve">4.1 高技术与装备制造：增长主引擎</w:t>
      </w:r>
    </w:p>
    <w:p>
      <w:pPr>
        <w:spacing w:after="160"/>
      </w:pPr>
      <w:r>
        <w:rPr>
          <w:sz w:val="22"/>
          <w:szCs w:val="22"/>
        </w:rPr>
        <w:t xml:space="preserve">5月规上工业增加值同比+4.5%，1-5月累计+5.4%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]。但行业分化极为显著：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计算机通信电子制造业 +17.0%</w:t>
      </w:r>
      <w:r>
        <w:rPr>
          <w:sz w:val="22"/>
          <w:szCs w:val="22"/>
        </w:rPr>
        <w:t xml:space="preserve"> [</w:t>
      </w:r>
      <w:r>
        <w:rPr>
          <w:sz w:val="22"/>
          <w:szCs w:val="22"/>
        </w:rPr>
        <w:t xml:space="preserve">E8]：AI产业链、半导体国产替代、数据中心建设浪潮推动。Q1电子信息制造业利润总额+125% [</w:t>
      </w:r>
      <w:r>
        <w:rPr>
          <w:sz w:val="22"/>
          <w:szCs w:val="22"/>
        </w:rPr>
        <w:t xml:space="preserve">E8]，集成电路产量1,272亿块（+24.3%）[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高技术制造业整体 +15.1%</w:t>
      </w:r>
      <w:r>
        <w:rPr>
          <w:sz w:val="22"/>
          <w:szCs w:val="22"/>
        </w:rPr>
        <w:t xml:space="preserve"> [</w:t>
      </w:r>
      <w:r>
        <w:rPr>
          <w:sz w:val="22"/>
          <w:szCs w:val="22"/>
        </w:rPr>
        <w:t xml:space="preserve">E1]：已连续16个月PMI在扩张区间（5月52.9%）[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]，是当前中国经济最确定的增长极。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装备制造业 +9.5%</w:t>
      </w:r>
      <w:r>
        <w:rPr>
          <w:sz w:val="22"/>
          <w:szCs w:val="22"/>
        </w:rPr>
        <w:t xml:space="preserve"> [</w:t>
      </w:r>
      <w:r>
        <w:rPr>
          <w:sz w:val="22"/>
          <w:szCs w:val="22"/>
        </w:rPr>
        <w:t xml:space="preserve">E1]：新能源汽车产量148.9万辆（+17.8%），工业机器人产量+33.2%，服务机器人+40%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汽车制造业 +8.3%</w:t>
      </w:r>
      <w:r>
        <w:rPr>
          <w:sz w:val="22"/>
          <w:szCs w:val="22"/>
        </w:rPr>
        <w:t xml:space="preserve">：新能源汽车5月渗透率达56.9%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]，整车出口405.9万辆（+63%），中国已成为全球第一大汽车出口国。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非金属矿物制品业 -5.6%</w:t>
      </w:r>
      <w:r>
        <w:rPr>
          <w:sz w:val="22"/>
          <w:szCs w:val="22"/>
        </w:rPr>
        <w:t xml:space="preserve">、</w:t>
      </w:r>
      <w:r>
        <w:rPr>
          <w:b/>
          <w:sz w:val="22"/>
          <w:szCs w:val="22"/>
        </w:rPr>
        <w:t xml:space="preserve">有色金属冶炼 -4.5%</w:t>
      </w:r>
      <w:r>
        <w:rPr>
          <w:sz w:val="22"/>
          <w:szCs w:val="22"/>
        </w:rPr>
        <w:t xml:space="preserve">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]：与房地产-基建链条高度相关的传统行业深度承压。</w:t>
      </w:r>
    </w:p>
    <w:p>
      <w:pPr>
        <w:spacing w:after="160"/>
      </w:pPr>
      <w:r>
        <w:rPr>
          <w:sz w:val="22"/>
          <w:szCs w:val="22"/>
        </w:rPr>
        <w:t xml:space="preserve">41个大类行业中有28个保持增长，但增速中位数偏低，结构分化加剧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4.2 新质生产力政策框架</w:t>
      </w:r>
    </w:p>
    <w:p>
      <w:pPr>
        <w:spacing w:after="160"/>
      </w:pPr>
      <w:r>
        <w:rPr>
          <w:sz w:val="22"/>
          <w:szCs w:val="22"/>
        </w:rPr>
        <w:t xml:space="preserve">2026年政府工作报告明确提出六大新兴支柱产业（集成电路、航空航天、生物医药、低空经济、新型储能、智能机器人）和六大未来产业（量子科技、生物制造、绿色氢能/核聚变、脑机接口、具身智能、6G）[</w:t>
      </w:r>
      <w:r>
        <w:rPr>
          <w:sz w:val="22"/>
          <w:szCs w:val="22"/>
        </w:rPr>
        <w:t xml:space="preserve">E5][</w:t>
      </w:r>
      <w:r>
        <w:rPr>
          <w:sz w:val="22"/>
          <w:szCs w:val="22"/>
        </w:rPr>
        <w:t xml:space="preserve">E10]。超长期特别国债安排8,000亿元支持重大产业项目、2,000亿元专项支持设备更新 [</w:t>
      </w:r>
      <w:r>
        <w:rPr>
          <w:sz w:val="22"/>
          <w:szCs w:val="22"/>
        </w:rPr>
        <w:t xml:space="preserve">E5]。"六张网"新基建年投资超7万亿元 [</w:t>
      </w:r>
      <w:r>
        <w:rPr>
          <w:sz w:val="22"/>
          <w:szCs w:val="22"/>
        </w:rPr>
        <w:t xml:space="preserve">E5]，5G基站500.9万个（全球占比约80%），5G-A覆盖330个城市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4.3 数字经济与AI驱动的增长范式转换</w:t>
      </w:r>
    </w:p>
    <w:p>
      <w:pPr>
        <w:spacing w:after="160"/>
      </w:pPr>
      <w:r>
        <w:rPr>
          <w:sz w:val="22"/>
          <w:szCs w:val="22"/>
        </w:rPr>
        <w:t xml:space="preserve">2026年Q1数字产业收入9.5万亿元（+12.9%），利润7,378亿元（+23.6%）[</w:t>
      </w:r>
      <w:r>
        <w:rPr>
          <w:sz w:val="22"/>
          <w:szCs w:val="22"/>
        </w:rPr>
        <w:t xml:space="preserve">E8]。AI相关产品进出口增长52.4% [</w:t>
      </w:r>
      <w:r>
        <w:rPr>
          <w:sz w:val="22"/>
          <w:szCs w:val="22"/>
        </w:rPr>
        <w:t xml:space="preserve">E7]。高盛预计2030年中国AI采用率超30%，当前"AI+制造"、"AI+消费"等融合应用正在加速渗透 [</w:t>
      </w:r>
      <w:r>
        <w:rPr>
          <w:sz w:val="22"/>
          <w:szCs w:val="22"/>
        </w:rPr>
        <w:t xml:space="preserve">E11a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5. 房地产与基建：深度调整中的边际信号</w:t>
      </w:r>
    </w:p>
    <w:p>
      <w:pPr>
        <w:spacing w:after="120" w:before="240"/>
      </w:pPr>
      <w:r>
        <w:rPr>
          <w:b/>
          <w:sz w:val="32"/>
          <w:szCs w:val="32"/>
        </w:rPr>
        <w:t xml:space="preserve">5.1 投资端：调整仍在深化</w:t>
      </w:r>
    </w:p>
    <w:p>
      <w:pPr>
        <w:spacing w:after="160"/>
      </w:pPr>
      <w:r>
        <w:rPr>
          <w:sz w:val="22"/>
          <w:szCs w:val="22"/>
        </w:rPr>
        <w:t xml:space="preserve">1-5月房地产开发投资30,356亿元，同比-16.2%，5月单月同比-24.4% [</w:t>
      </w:r>
      <w:r>
        <w:rPr>
          <w:sz w:val="22"/>
          <w:szCs w:val="22"/>
        </w:rPr>
        <w:t xml:space="preserve">E1]。新开工面积17,929万m²（-22.6%），竣工面积14,087万m²（-23.4%）[</w:t>
      </w:r>
      <w:r>
        <w:rPr>
          <w:sz w:val="22"/>
          <w:szCs w:val="22"/>
        </w:rPr>
        <w:t xml:space="preserve">E1]。房企到位资金32,756亿元（-19.0%），资金链压力持续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]。房地产开发景气指数95.60，连续5个月低于100。</w:t>
      </w:r>
    </w:p>
    <w:p>
      <w:pPr>
        <w:spacing w:after="120" w:before="240"/>
      </w:pPr>
      <w:r>
        <w:rPr>
          <w:b/>
          <w:sz w:val="32"/>
          <w:szCs w:val="32"/>
        </w:rPr>
        <w:t xml:space="preserve">5.2 销售端：边际改善信号出现</w:t>
      </w:r>
    </w:p>
    <w:p>
      <w:pPr>
        <w:spacing w:after="160"/>
      </w:pPr>
      <w:r>
        <w:rPr>
          <w:sz w:val="22"/>
          <w:szCs w:val="22"/>
        </w:rPr>
        <w:t xml:space="preserve">1-5月新建商品房销售面积31,320万m²（-10.8%），但5月销售均价10,501元/m²（同比+4.5%），呈现"量减价升"特征 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70城房价出现关键拐点</w:t>
      </w:r>
      <w:r>
        <w:rPr>
          <w:sz w:val="22"/>
          <w:szCs w:val="22"/>
        </w:rPr>
        <w:t xml:space="preserve">（5月数据）[</w:t>
      </w:r>
      <w:r>
        <w:rPr>
          <w:sz w:val="22"/>
          <w:szCs w:val="22"/>
        </w:rPr>
        <w:t xml:space="preserve">E12</w:t>
      </w:r>
      <w:r>
        <w:rPr>
          <w:sz w:val="22"/>
          <w:szCs w:val="22"/>
        </w:rPr>
        <w:t xml:space="preserve">]：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自2025年10月以来持续8个月的同比跌幅扩大趋势首次逆转，新房价格同比从-3.7%收窄至-3.6%。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一线城市新房环比+0.2%（连续4个月为正），二手房环比+0.4%（连续3个月为正）。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上涨城市增至16个（较上月+2），杭州（+0.5%）、深圳（+0.4%）领涨。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但三线城市新房环比-0.4%（降幅扩大），市场分化加剧。</w:t>
      </w:r>
    </w:p>
    <w:p>
      <w:pPr>
        <w:spacing w:after="160"/>
      </w:pPr>
      <w:r>
        <w:rPr>
          <w:b/>
          <w:sz w:val="22"/>
          <w:szCs w:val="22"/>
        </w:rPr>
        <w:t xml:space="preserve">判断</w:t>
      </w:r>
      <w:r>
        <w:rPr>
          <w:sz w:val="22"/>
          <w:szCs w:val="22"/>
        </w:rPr>
        <w:t xml:space="preserve">：房地产市场处于"L型"筑底阶段。一线城市率先企稳，但全国销售面积仍有双位数下降。乐观情景下（政策持续加力+房价预期改善），全年销售面积降幅可望收窄至-5%以内；基准情景为-8%左右。</w:t>
      </w:r>
    </w:p>
    <w:p>
      <w:pPr>
        <w:spacing w:after="120" w:before="240"/>
      </w:pPr>
      <w:r>
        <w:rPr>
          <w:b/>
          <w:sz w:val="32"/>
          <w:szCs w:val="32"/>
        </w:rPr>
        <w:t xml:space="preserve">5.3 基建投资：蓄势待发</w:t>
      </w:r>
    </w:p>
    <w:p>
      <w:pPr>
        <w:spacing w:after="160"/>
      </w:pPr>
      <w:r>
        <w:rPr>
          <w:sz w:val="22"/>
          <w:szCs w:val="22"/>
        </w:rPr>
        <w:t xml:space="preserve">1-2月基础设施投资同比+11.4% [</w:t>
      </w:r>
      <w:r>
        <w:rPr>
          <w:sz w:val="22"/>
          <w:szCs w:val="22"/>
        </w:rPr>
        <w:t xml:space="preserve">E5]，但1-5月累计仅+0.6% [</w:t>
      </w:r>
      <w:r>
        <w:rPr>
          <w:sz w:val="22"/>
          <w:szCs w:val="22"/>
        </w:rPr>
        <w:t xml:space="preserve">E1]，显示Q1专项债集中发行后实物工作量转化滞后。截至5月底新增专项债发行14,939亿元（占全年限额34.0%）[</w:t>
      </w:r>
      <w:r>
        <w:rPr>
          <w:sz w:val="22"/>
          <w:szCs w:val="22"/>
        </w:rPr>
        <w:t xml:space="preserve">E3]，下半年仍有约2.9万亿元额度可用。"六张网"新基建（年投资超7万亿元）和两批"两重"项目（合计6,065亿元）[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]为下半年基建反弹提供项目储备。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6. 财政与地方债：收支改善与可持续性挑战</w:t>
      </w:r>
    </w:p>
    <w:p>
      <w:pPr>
        <w:spacing w:after="120" w:before="240"/>
      </w:pPr>
      <w:r>
        <w:rPr>
          <w:b/>
          <w:sz w:val="32"/>
          <w:szCs w:val="32"/>
        </w:rPr>
        <w:t xml:space="preserve">6.1 一般公共预算：收入改善、支出提速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重要提示</w:t>
      </w:r>
      <w:r>
        <w:rPr>
          <w:i/>
          <w:color w:val="6A737D"/>
          <w:sz w:val="22"/>
          <w:szCs w:val="22"/>
        </w:rPr>
        <w:t xml:space="preserve">：截至6月20日，财政部尚未发布2026年1-5月全国财政收支数据，以下为1-4月最新可得数据 [</w:t>
      </w:r>
      <w:r>
        <w:rPr>
          <w:i/>
          <w:color w:val="6A737D"/>
          <w:sz w:val="22"/>
          <w:szCs w:val="22"/>
        </w:rPr>
        <w:t xml:space="preserve">E3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spacing w:after="160"/>
      </w:pPr>
      <w:r>
        <w:rPr>
          <w:sz w:val="22"/>
          <w:szCs w:val="22"/>
        </w:rPr>
        <w:t xml:space="preserve">1-4月全国一般公共预算收入83,404亿元（+3.5%），税收收入68,097亿元（+3.9%），增幅比Q1分别提高1.1和1.7个百分点 [</w:t>
      </w:r>
      <w:r>
        <w:rPr>
          <w:sz w:val="22"/>
          <w:szCs w:val="22"/>
        </w:rPr>
        <w:t xml:space="preserve">E3]。增值税+5.9%（连续3月提升）、个人所得税+12.2%、证券交易印花税+74.8%表现突出，企业所得税-0.5%降幅大幅收窄 [</w:t>
      </w:r>
      <w:r>
        <w:rPr>
          <w:sz w:val="22"/>
          <w:szCs w:val="22"/>
        </w:rPr>
        <w:t xml:space="preserve">E3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sz w:val="22"/>
          <w:szCs w:val="22"/>
        </w:rPr>
        <w:t xml:space="preserve">1-4月全国一般公共预算支出94,809亿元（+1.3%），进度31.6%为近5年同期最快 [</w:t>
      </w:r>
      <w:r>
        <w:rPr>
          <w:sz w:val="22"/>
          <w:szCs w:val="22"/>
        </w:rPr>
        <w:t xml:space="preserve">E3</w:t>
      </w:r>
      <w:r>
        <w:rPr>
          <w:sz w:val="22"/>
          <w:szCs w:val="22"/>
        </w:rPr>
        <w:t xml:space="preserve">]。卫生健康（+11.4%）、社保就业（+7.3%）等民生类支出加快，基建类支出同比下降。</w:t>
      </w:r>
    </w:p>
    <w:p>
      <w:pPr>
        <w:spacing w:after="120" w:before="240"/>
      </w:pPr>
      <w:r>
        <w:rPr>
          <w:b/>
          <w:sz w:val="32"/>
          <w:szCs w:val="32"/>
        </w:rPr>
        <w:t xml:space="preserve">6.2 土地财政持续收缩</w:t>
      </w:r>
    </w:p>
    <w:p>
      <w:pPr>
        <w:spacing w:after="160"/>
      </w:pPr>
      <w:r>
        <w:rPr>
          <w:sz w:val="22"/>
          <w:szCs w:val="22"/>
        </w:rPr>
        <w:t xml:space="preserve">1-4月国有土地使用权出让收入6,801亿元，同比-27.2%，降幅较Q1（-24.4%）有所扩大 [</w:t>
      </w:r>
      <w:r>
        <w:rPr>
          <w:sz w:val="22"/>
          <w:szCs w:val="22"/>
        </w:rPr>
        <w:t xml:space="preserve">E3</w:t>
      </w:r>
      <w:r>
        <w:rPr>
          <w:sz w:val="22"/>
          <w:szCs w:val="22"/>
        </w:rPr>
        <w:t xml:space="preserve">]。从2021年峰值约8.7万亿元至今，土地出让收入三年累计下降约55%。全年政府性基金收入大概率延续负增长（市场预测约-5%），对地方财力形成持续压制。</w:t>
      </w:r>
    </w:p>
    <w:p>
      <w:pPr>
        <w:spacing w:after="120" w:before="240"/>
      </w:pPr>
      <w:r>
        <w:rPr>
          <w:b/>
          <w:sz w:val="32"/>
          <w:szCs w:val="32"/>
        </w:rPr>
        <w:t xml:space="preserve">6.3 专项债与地方债务管理</w:t>
      </w:r>
    </w:p>
    <w:p>
      <w:pPr>
        <w:spacing w:after="160"/>
      </w:pPr>
      <w:r>
        <w:rPr>
          <w:sz w:val="22"/>
          <w:szCs w:val="22"/>
        </w:rPr>
        <w:t xml:space="preserve">2026年新增专项债限额4.4万亿元，1-5月累计发行14,939亿元（34.0%）[</w:t>
      </w:r>
      <w:r>
        <w:rPr>
          <w:sz w:val="22"/>
          <w:szCs w:val="22"/>
        </w:rPr>
        <w:t xml:space="preserve">E3]。再融资专项债19,488亿元（41.3%）占地方债发行大头，反映债务置换仍是核心任务——2026年拟安排2.8万亿元再融资债券置换隐性债务 [</w:t>
      </w:r>
      <w:r>
        <w:rPr>
          <w:sz w:val="22"/>
          <w:szCs w:val="22"/>
        </w:rPr>
        <w:t xml:space="preserve">E3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sz w:val="22"/>
          <w:szCs w:val="22"/>
        </w:rPr>
        <w:t xml:space="preserve">截至2026年3月末，地方政府显性债务余额572,587亿元，平均利率2.79%，剩余平均年限10.7年 [</w:t>
      </w:r>
      <w:r>
        <w:rPr>
          <w:sz w:val="22"/>
          <w:szCs w:val="22"/>
        </w:rPr>
        <w:t xml:space="preserve">E3</w:t>
      </w:r>
      <w:r>
        <w:rPr>
          <w:sz w:val="22"/>
          <w:szCs w:val="22"/>
        </w:rPr>
        <w:t xml:space="preserve">]。加上中央国债，中国政府债务余额已突破100万亿元。但平均利率处于历史低位（2.79%），偿债压力可控。</w:t>
      </w:r>
    </w:p>
    <w:p>
      <w:pPr>
        <w:spacing w:after="120" w:before="240"/>
      </w:pPr>
      <w:r>
        <w:rPr>
          <w:b/>
          <w:sz w:val="32"/>
          <w:szCs w:val="32"/>
        </w:rPr>
        <w:t xml:space="preserve">6.4 赤字与财政空间</w:t>
      </w:r>
    </w:p>
    <w:p>
      <w:pPr>
        <w:spacing w:after="160"/>
      </w:pPr>
      <w:r>
        <w:rPr>
          <w:sz w:val="22"/>
          <w:szCs w:val="22"/>
        </w:rPr>
        <w:t xml:space="preserve">2026年全国赤字率约4%，赤字规模5.89万亿元创历史新高；超长期特别国债1.3万亿元+特别国债0.3万亿元+专项债4.4万亿元+新型政策性金融工具8,000亿元，广义财政扩张力度为近年最大 [</w:t>
      </w:r>
      <w:r>
        <w:rPr>
          <w:sz w:val="22"/>
          <w:szCs w:val="22"/>
        </w:rPr>
        <w:t xml:space="preserve">E10][</w:t>
      </w:r>
      <w:r>
        <w:rPr>
          <w:sz w:val="22"/>
          <w:szCs w:val="22"/>
        </w:rPr>
        <w:t xml:space="preserve">E3][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]。但财政收入增速（+3.5%）仍低于名义GDP增速，财政可持续性面临中长期挑战。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7. 消费分层与服务消费崛起</w:t>
      </w:r>
    </w:p>
    <w:p>
      <w:pPr>
        <w:spacing w:after="120" w:before="240"/>
      </w:pPr>
      <w:r>
        <w:rPr>
          <w:b/>
          <w:sz w:val="32"/>
          <w:szCs w:val="32"/>
        </w:rPr>
        <w:t xml:space="preserve">7.1 商品消费趋冷</w:t>
      </w:r>
    </w:p>
    <w:p>
      <w:pPr>
        <w:spacing w:after="160"/>
      </w:pPr>
      <w:r>
        <w:rPr>
          <w:sz w:val="22"/>
          <w:szCs w:val="22"/>
        </w:rPr>
        <w:t xml:space="preserve">1-5月商品零售增速持续放缓，5月社零转负（-0.6%）为三年来首次 [</w:t>
      </w:r>
      <w:r>
        <w:rPr>
          <w:sz w:val="22"/>
          <w:szCs w:val="22"/>
        </w:rPr>
        <w:t xml:space="preserve">E1]。汽车销售是主要拖累，除汽车外社零增速+1.1% [</w:t>
      </w:r>
      <w:r>
        <w:rPr>
          <w:sz w:val="22"/>
          <w:szCs w:val="22"/>
        </w:rPr>
        <w:t xml:space="preserve">E1]。家电、建材等耐用品消费受房地产市场拖累。以旧换新政策（首批625亿元已下达 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]）对家电和汽车销售起到一定托底作用，但补贴退坡后内生消费动力不足。</w:t>
      </w:r>
    </w:p>
    <w:p>
      <w:pPr>
        <w:spacing w:after="120" w:before="240"/>
      </w:pPr>
      <w:r>
        <w:rPr>
          <w:b/>
          <w:sz w:val="32"/>
          <w:szCs w:val="32"/>
        </w:rPr>
        <w:t xml:space="preserve">7.2 服务消费保持韧性</w:t>
      </w:r>
    </w:p>
    <w:p>
      <w:pPr>
        <w:spacing w:after="160"/>
      </w:pPr>
      <w:r>
        <w:rPr>
          <w:sz w:val="22"/>
          <w:szCs w:val="22"/>
        </w:rPr>
        <w:t xml:space="preserve">Q1服务零售额同比+5.5% [</w:t>
      </w:r>
      <w:r>
        <w:rPr>
          <w:sz w:val="22"/>
          <w:szCs w:val="22"/>
        </w:rPr>
        <w:t xml:space="preserve">E7]，持续跑赢商品零售。春节出游5.96亿人次创历史新高，出游花费8,035亿元 [</w:t>
      </w:r>
      <w:r>
        <w:rPr>
          <w:sz w:val="22"/>
          <w:szCs w:val="22"/>
        </w:rPr>
        <w:t xml:space="preserve">E7]。五一假期消费相关行业销售收入+14.3%，其中餐饮+31.4%、旅游娱乐+21.2%、文化服务+42.3%、体育服务+44.1%、健康服务+40.1% 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]。服务消费的强劲增长反映消费结构升级趋势并未逆转，但"人多钱少"（出游人次增速&gt;花费增速）也显示消费降级压力。</w:t>
      </w:r>
    </w:p>
    <w:p>
      <w:pPr>
        <w:spacing w:after="120" w:before="240"/>
      </w:pPr>
      <w:r>
        <w:rPr>
          <w:b/>
          <w:sz w:val="32"/>
          <w:szCs w:val="32"/>
        </w:rPr>
        <w:t xml:space="preserve">7.3 线上消费与新型消费</w:t>
      </w:r>
    </w:p>
    <w:p>
      <w:pPr>
        <w:spacing w:after="160"/>
      </w:pPr>
      <w:r>
        <w:rPr>
          <w:sz w:val="22"/>
          <w:szCs w:val="22"/>
        </w:rPr>
        <w:t xml:space="preserve">1-5月网上零售额83,177亿元（+5.9%），线上渗透率约40.4% [</w:t>
      </w:r>
      <w:r>
        <w:rPr>
          <w:sz w:val="22"/>
          <w:szCs w:val="22"/>
        </w:rPr>
        <w:t xml:space="preserve">E1]。跨境电商Q1进出口6,184.6亿元 [</w:t>
      </w:r>
      <w:r>
        <w:rPr>
          <w:sz w:val="22"/>
          <w:szCs w:val="22"/>
        </w:rPr>
        <w:t xml:space="preserve">E4]。"AI+消费"、赛事经济、首店经济、IP消费等新型消费业态正在成为增长新极点 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]。但整体看，消费从商品向服务、从线下向线上、从物质向体验的结构性迁移在2026年上半年进一步深化。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8. 民营经济：制度性改善下的信心修复</w:t>
      </w:r>
    </w:p>
    <w:p>
      <w:pPr>
        <w:spacing w:after="120" w:before="240"/>
      </w:pPr>
      <w:r>
        <w:rPr>
          <w:b/>
          <w:sz w:val="32"/>
          <w:szCs w:val="32"/>
        </w:rPr>
        <w:t xml:space="preserve">8.1 政策力度空前</w:t>
      </w:r>
    </w:p>
    <w:p>
      <w:pPr>
        <w:spacing w:after="160"/>
      </w:pPr>
      <w:r>
        <w:rPr>
          <w:sz w:val="22"/>
          <w:szCs w:val="22"/>
        </w:rPr>
        <w:t xml:space="preserve">《民营经济促进法》2025年5月施行后，2026年多地密集出台配套法规（福建、内蒙古、天津1月1日施行，江苏5月20日施行）[</w:t>
      </w:r>
      <w:r>
        <w:rPr>
          <w:sz w:val="22"/>
          <w:szCs w:val="22"/>
        </w:rPr>
        <w:t xml:space="preserve">E5]。北京发布34条促进民营经济措施，宁夏向民间资本推介157个项目（940亿元）[</w:t>
      </w:r>
      <w:r>
        <w:rPr>
          <w:sz w:val="22"/>
          <w:szCs w:val="22"/>
        </w:rPr>
        <w:t xml:space="preserve">E5]。全国推介民间投资项目13,817个，总投资11.02万亿元 [</w:t>
      </w:r>
      <w:r>
        <w:rPr>
          <w:sz w:val="22"/>
          <w:szCs w:val="22"/>
        </w:rPr>
        <w:t xml:space="preserve">E5]。央行新设1万亿元民营企业再贷款 [</w:t>
      </w:r>
      <w:r>
        <w:rPr>
          <w:sz w:val="22"/>
          <w:szCs w:val="22"/>
        </w:rPr>
        <w:t xml:space="preserve">E2]。发改委从六方面为民营经济疏堵点解难题 [</w:t>
      </w:r>
      <w:r>
        <w:rPr>
          <w:sz w:val="22"/>
          <w:szCs w:val="22"/>
        </w:rPr>
        <w:t xml:space="preserve">E5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8.2 实际效果待观察</w:t>
      </w:r>
    </w:p>
    <w:p>
      <w:pPr>
        <w:spacing w:after="160"/>
      </w:pPr>
      <w:r>
        <w:rPr>
          <w:sz w:val="22"/>
          <w:szCs w:val="22"/>
        </w:rPr>
        <w:t xml:space="preserve">但1-5月民间投资同比-7.1%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]，显示政策效果尚未充分传导至实体经济行为。民间投资信心修复需要更长时间，取决于法治保障落实、市场准入放宽、融资可得性改善和盈利预期恢复等多重因素。</w:t>
      </w:r>
    </w:p>
    <w:p>
      <w:pPr>
        <w:spacing w:after="120" w:before="240"/>
      </w:pPr>
      <w:r>
        <w:rPr>
          <w:b/>
          <w:sz w:val="32"/>
          <w:szCs w:val="32"/>
        </w:rPr>
        <w:t xml:space="preserve">8.3 专精特新中小企业：创新驱动的微观基础</w:t>
      </w:r>
    </w:p>
    <w:p>
      <w:pPr>
        <w:spacing w:after="160"/>
      </w:pPr>
      <w:r>
        <w:rPr>
          <w:sz w:val="22"/>
          <w:szCs w:val="22"/>
        </w:rPr>
        <w:t xml:space="preserve">工信部累计培育专精特新中小企业超14万家，国家级"小巨人"企业1.76万家 [</w:t>
      </w:r>
      <w:r>
        <w:rPr>
          <w:sz w:val="22"/>
          <w:szCs w:val="22"/>
        </w:rPr>
        <w:t xml:space="preserve">E8]。"小巨人"企业研发投入强度达7%，显著高于规上工业平均水平 [</w:t>
      </w:r>
      <w:r>
        <w:rPr>
          <w:sz w:val="22"/>
          <w:szCs w:val="22"/>
        </w:rPr>
        <w:t xml:space="preserve">E8]。2026年启动第八批"小巨人"认定，新版认定办法4月1日实施 [</w:t>
      </w:r>
      <w:r>
        <w:rPr>
          <w:sz w:val="22"/>
          <w:szCs w:val="22"/>
        </w:rPr>
        <w:t xml:space="preserve">E8</w:t>
      </w:r>
      <w:r>
        <w:rPr>
          <w:sz w:val="22"/>
          <w:szCs w:val="22"/>
        </w:rPr>
        <w:t xml:space="preserve">]。中小企业特色产业集群梯度培育体系逐步完善。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9. 外贸结构：AI产业链驱动与多元化纵深</w:t>
      </w:r>
    </w:p>
    <w:p>
      <w:pPr>
        <w:spacing w:after="120" w:before="240"/>
      </w:pPr>
      <w:r>
        <w:rPr>
          <w:b/>
          <w:sz w:val="32"/>
          <w:szCs w:val="32"/>
        </w:rPr>
        <w:t xml:space="preserve">9.1 量价双轮驱动的出口高景气</w:t>
      </w:r>
    </w:p>
    <w:p>
      <w:pPr>
        <w:spacing w:after="160"/>
      </w:pPr>
      <w:r>
        <w:rPr>
          <w:sz w:val="22"/>
          <w:szCs w:val="22"/>
        </w:rPr>
        <w:t xml:space="preserve">1-5月出口（美元计价）+15.5%，5月单月+19.4%（远超市场预期12.4%-15.0%）[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]。出口高增长由三大因素驱动：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AI产业链景气</w:t>
      </w:r>
      <w:r>
        <w:rPr>
          <w:sz w:val="22"/>
          <w:szCs w:val="22"/>
        </w:rPr>
        <w:t xml:space="preserve">：全球AI资本开支持续扩张，集成电路出口金额+90.0%（数量仅+8.7%，价格效应主导），5月高新技术产品出口+50.9% 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价格因素</w:t>
      </w:r>
      <w:r>
        <w:rPr>
          <w:sz w:val="22"/>
          <w:szCs w:val="22"/>
        </w:rPr>
        <w:t xml:space="preserve">：全球半导体、电子元器件价格上涨向出口价格传导，集成电路出口"量价背离"显著。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市场多元化</w:t>
      </w:r>
      <w:r>
        <w:rPr>
          <w:sz w:val="22"/>
          <w:szCs w:val="22"/>
        </w:rPr>
        <w:t xml:space="preserve">：对东盟+24.3%、对韩+42.1%、对非洲首破1万亿元（+18.2%），"一带一路"贸易占比首超51% 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sz w:val="22"/>
          <w:szCs w:val="22"/>
        </w:rPr>
        <w:t xml:space="preserve">5月对美出口大幅反弹至+35.4%（低基数效应+中美元首会晤改善预期）[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]，但对美1-5月累计仍-6.6%，反映中美贸易关系的结构性挑战。</w:t>
      </w:r>
    </w:p>
    <w:p>
      <w:pPr>
        <w:spacing w:after="120" w:before="240"/>
      </w:pPr>
      <w:r>
        <w:rPr>
          <w:b/>
          <w:sz w:val="32"/>
          <w:szCs w:val="32"/>
        </w:rPr>
        <w:t xml:space="preserve">9.2 进口：量价分化加剧</w:t>
      </w:r>
    </w:p>
    <w:p>
      <w:pPr>
        <w:spacing w:after="160"/>
      </w:pPr>
      <w:r>
        <w:rPr>
          <w:sz w:val="22"/>
          <w:szCs w:val="22"/>
        </w:rPr>
        <w:t xml:space="preserve">1-5月进口（美元计价）+24.5%，但5月出现明显的"价升量减"——原油进口均价+62.4%但进口量-29.0%，集成电路进口均价+69.8%但进口量-1.0% [</w:t>
      </w:r>
      <w:r>
        <w:rPr>
          <w:sz w:val="22"/>
          <w:szCs w:val="22"/>
        </w:rPr>
        <w:t xml:space="preserve">E4</w:t>
      </w:r>
      <w:r>
        <w:rPr>
          <w:sz w:val="22"/>
          <w:szCs w:val="22"/>
        </w:rPr>
        <w:t xml:space="preserve">]。进口高增长主要由价格因素驱动，实际进口数量增长有限。机电产品进口+25.3%，与国内AI产业链和制造业升级需求相匹配。</w:t>
      </w:r>
    </w:p>
    <w:p>
      <w:pPr>
        <w:spacing w:after="120" w:before="240"/>
      </w:pPr>
      <w:r>
        <w:rPr>
          <w:b/>
          <w:sz w:val="32"/>
          <w:szCs w:val="32"/>
        </w:rPr>
        <w:t xml:space="preserve">9.3 贸易风险与政策应对</w:t>
      </w:r>
    </w:p>
    <w:p>
      <w:pPr>
        <w:spacing w:after="160"/>
      </w:pPr>
      <w:r>
        <w:rPr>
          <w:sz w:val="22"/>
          <w:szCs w:val="22"/>
        </w:rPr>
        <w:t xml:space="preserve">5月制造业PMI新出口订单指数降至48.6%（收缩区间）[</w:t>
      </w:r>
      <w:r>
        <w:rPr>
          <w:sz w:val="22"/>
          <w:szCs w:val="22"/>
        </w:rPr>
        <w:t xml:space="preserve">E1]，预示下半年出口增速可能边际放缓。欧盟"China Shock 2.0"政策趋紧（拟在敏感行业推进供应商多元化），中东地缘冲突推高航运和能源成本，经第三国/地区的转口贸易面临更严格的原产地核查 [</w:t>
      </w:r>
      <w:r>
        <w:rPr>
          <w:sz w:val="22"/>
          <w:szCs w:val="22"/>
        </w:rPr>
        <w:t xml:space="preserve">E4][</w:t>
      </w:r>
      <w:r>
        <w:rPr>
          <w:sz w:val="22"/>
          <w:szCs w:val="22"/>
        </w:rPr>
        <w:t xml:space="preserve">E7]。中国已采取反制措施（对日出口管制、对美贸易壁垒调查等 [</w:t>
      </w:r>
      <w:r>
        <w:rPr>
          <w:sz w:val="22"/>
          <w:szCs w:val="22"/>
        </w:rPr>
        <w:t xml:space="preserve">E7</w:t>
      </w:r>
      <w:r>
        <w:rPr>
          <w:sz w:val="22"/>
          <w:szCs w:val="22"/>
        </w:rPr>
        <w:t xml:space="preserve">]），同时加速市场多元化和产业链自主可控。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10. 就业与收入：总量改善与结构隐忧</w:t>
      </w:r>
    </w:p>
    <w:p>
      <w:pPr>
        <w:spacing w:after="120" w:before="240"/>
      </w:pPr>
      <w:r>
        <w:rPr>
          <w:b/>
          <w:sz w:val="32"/>
          <w:szCs w:val="32"/>
        </w:rPr>
        <w:t xml:space="preserve">10.1 总体就业形势</w:t>
      </w:r>
    </w:p>
    <w:p>
      <w:pPr>
        <w:spacing w:after="160"/>
      </w:pPr>
      <w:r>
        <w:rPr>
          <w:sz w:val="22"/>
          <w:szCs w:val="22"/>
        </w:rPr>
        <w:t xml:space="preserve">1-5月全国城镇调查失业率均值5.2%，5月当月5.1%（环比-0.1pp），低于政府目标5.5%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]。就业总量呈改善趋势，但改善斜率偏缓。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10.2 结构性压力</w:t>
      </w:r>
    </w:p>
    <w:p>
      <w:pPr>
        <w:spacing w:after="160"/>
      </w:pPr>
      <w:r>
        <w:rPr>
          <w:b/>
          <w:sz w:val="22"/>
          <w:szCs w:val="22"/>
        </w:rPr>
        <w:t xml:space="preserve">青年就业仍然是最大痛点</w:t>
      </w:r>
      <w:r>
        <w:rPr>
          <w:sz w:val="22"/>
          <w:szCs w:val="22"/>
        </w:rPr>
        <w:t xml:space="preserve">：4月16-24岁（不含在校生）失业率16.3%，虽较3月下降0.6pp但仍处于高位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]。25-29岁失业率7.4%。2026届高校毕业生规模再创新高，三季度青年失业率存在季节性上行压力（假设新增岗位增速低于毕业生增速，估计峰值可能升至17%-19%区间，置信度：中）。</w:t>
      </w:r>
    </w:p>
    <w:p>
      <w:pPr>
        <w:spacing w:after="160"/>
      </w:pPr>
      <w:r>
        <w:rPr>
          <w:b/>
          <w:sz w:val="22"/>
          <w:szCs w:val="22"/>
        </w:rPr>
        <w:t xml:space="preserve">城乡二元结构改善</w:t>
      </w:r>
      <w:r>
        <w:rPr>
          <w:sz w:val="22"/>
          <w:szCs w:val="22"/>
        </w:rPr>
        <w:t xml:space="preserve">：Q1农村居民人均可支配收入实际+5.4%，快于城镇居民的+3.2%，城乡收入比2.23:1继续缩小 [</w:t>
      </w:r>
      <w:r>
        <w:rPr>
          <w:sz w:val="22"/>
          <w:szCs w:val="22"/>
        </w:rPr>
        <w:t xml:space="preserve">E1]。外来农业户籍劳动力失业率4.9%，低于全国平均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10.3 居民收入与消费信心</w:t>
      </w:r>
    </w:p>
    <w:p>
      <w:pPr>
        <w:spacing w:after="160"/>
      </w:pPr>
      <w:r>
        <w:rPr>
          <w:sz w:val="22"/>
          <w:szCs w:val="22"/>
        </w:rPr>
        <w:t xml:space="preserve">Q1全国居民人均可支配收入12,782元，名义+4.9%，实际+4.0%，低于GDP增速（5.0%）[</w:t>
      </w:r>
      <w:r>
        <w:rPr>
          <w:sz w:val="22"/>
          <w:szCs w:val="22"/>
        </w:rPr>
        <w:t xml:space="preserve">E1]。"居民收入增速慢于GDP增速"对消费意愿形成抑制。财产净收入仅+1.6%（受房地产和资本市场波动影响），工资性收入+4.9%和转移净收入+5.1%相对稳定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11. 价格周期：CPI温和与PPI快速反弹</w:t>
      </w:r>
    </w:p>
    <w:p>
      <w:pPr>
        <w:spacing w:after="120" w:before="240"/>
      </w:pPr>
      <w:r>
        <w:rPr>
          <w:b/>
          <w:sz w:val="32"/>
          <w:szCs w:val="32"/>
        </w:rPr>
        <w:t xml:space="preserve">11.1 PPI：41个月来首次转正后加速上行</w:t>
      </w:r>
    </w:p>
    <w:p>
      <w:pPr>
        <w:spacing w:after="160"/>
      </w:pPr>
      <w:r>
        <w:rPr>
          <w:sz w:val="22"/>
          <w:szCs w:val="22"/>
        </w:rPr>
        <w:t xml:space="preserve">PPI同比从1月-1.4%逐月加速至5月+3.9%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3月+0.5%，实现2022年10月以来首次转正（41个月）。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4月+2.8%，5月+3.9%，上行斜率陡峭。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主要原材料购进价格指数5月60.5%，出厂价格指数51.9%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驱动因素：国际原油（3月中东冲突后飙升）、工业金属（铜价最高触及$13,000+/吨 [</w:t>
      </w:r>
      <w:r>
        <w:rPr>
          <w:sz w:val="22"/>
          <w:szCs w:val="22"/>
        </w:rPr>
        <w:t xml:space="preserve">E13</w:t>
      </w:r>
      <w:r>
        <w:rPr>
          <w:sz w:val="22"/>
          <w:szCs w:val="22"/>
        </w:rPr>
        <w:t xml:space="preserve">]）、AI供应链涨价。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11.2 CPI：温和回升但远低于目标</w:t>
      </w:r>
    </w:p>
    <w:p>
      <w:pPr>
        <w:spacing w:after="160"/>
      </w:pPr>
      <w:r>
        <w:rPr>
          <w:sz w:val="22"/>
          <w:szCs w:val="22"/>
        </w:rPr>
        <w:t xml:space="preserve">CPI同比1-5月累计+1.0%，5月+1.2%与4月持平 [</w:t>
      </w:r>
      <w:r>
        <w:rPr>
          <w:sz w:val="22"/>
          <w:szCs w:val="22"/>
        </w:rPr>
        <w:t xml:space="preserve">E1</w:t>
      </w:r>
      <w:r>
        <w:rPr>
          <w:sz w:val="22"/>
          <w:szCs w:val="22"/>
        </w:rPr>
        <w:t xml:space="preserve">]：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核心CPI</w:t>
      </w:r>
      <w:r>
        <w:rPr>
          <w:sz w:val="22"/>
          <w:szCs w:val="22"/>
        </w:rPr>
        <w:t xml:space="preserve"> 5月+1.1%，终端消费价格涨幅有限。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食品价格总体稳定，猪肉价格周期性回升但幅度可控。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服务价格受假日消费拉动有所上行。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11.3 CPI-PPI剪刀差与企业利润</w:t>
      </w:r>
    </w:p>
    <w:p>
      <w:pPr>
        <w:spacing w:after="160"/>
      </w:pPr>
      <w:r>
        <w:rPr>
          <w:sz w:val="22"/>
          <w:szCs w:val="22"/>
        </w:rPr>
        <w:t xml:space="preserve">CPI-PPI剪刀差从2025年持续收窄至2026年3月反转（CPI 1.0% vs PPI 0.5%），至5月再次走阔（CPI 1.2% vs PPI</w:t>
      </w:r>
      <w:r>
        <w:rPr>
          <w:sz w:val="22"/>
          <w:szCs w:val="22"/>
        </w:rPr>
        <w:t xml:space="preserve"> 3.9%）。这意味着：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上游行业利润改善</w:t>
      </w:r>
      <w:r>
        <w:rPr>
          <w:sz w:val="22"/>
          <w:szCs w:val="22"/>
        </w:rPr>
        <w:t xml:space="preserve">：采掘、原材料行业受益于PPI上行。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中下游承压</w:t>
      </w:r>
      <w:r>
        <w:rPr>
          <w:sz w:val="22"/>
          <w:szCs w:val="22"/>
        </w:rPr>
        <w:t xml:space="preserve">：消费品制造业PMI</w:t>
      </w:r>
      <w:r>
        <w:rPr>
          <w:sz w:val="22"/>
          <w:szCs w:val="22"/>
        </w:rPr>
        <w:t xml:space="preserve"> 5月降至49.7%（收缩），出厂价格传导有限。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输入性通胀风险可控</w:t>
      </w:r>
      <w:r>
        <w:rPr>
          <w:sz w:val="22"/>
          <w:szCs w:val="22"/>
        </w:rPr>
        <w:t xml:space="preserve">：但需警惕能源价格持续高位对制造业成本的累积影响。</w:t>
      </w:r>
    </w:p>
    <w:p>
      <w:pPr>
        <w:spacing w:after="160"/>
        <w:jc w:val="center"/>
      </w:pPr>
      <w:r>
        <w:drawing>
          <wp:inline xmlns:wp="http://schemas.openxmlformats.org/drawingml/2006/wordprocessingDrawing">
            <wp:extent cx="4572000" cy="342900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svg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图3</w:t>
      </w:r>
      <w:r>
        <w:rPr>
          <w:i/>
          <w:color w:val="6A737D"/>
          <w:sz w:val="22"/>
          <w:szCs w:val="22"/>
        </w:rPr>
        <w:t xml:space="preserve">：CPI、核心CPI、PPI同比增速（左轴）与城镇调查失业率（右轴）月度走势。PPI从-1.4%加速至+3.9%，CPI稳定在1.0%-1.3%区间，失业率从5.3%降至5.1%。单位：%。数据来源：国家统计局 [</w:t>
      </w:r>
      <w:r>
        <w:rPr>
          <w:i/>
          <w:color w:val="6A737D"/>
          <w:sz w:val="22"/>
          <w:szCs w:val="22"/>
        </w:rPr>
        <w:t xml:space="preserve">E1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12. 货币信用：宽货币紧信用的政策困局</w:t>
      </w:r>
    </w:p>
    <w:p>
      <w:pPr>
        <w:spacing w:after="120" w:before="240"/>
      </w:pPr>
      <w:r>
        <w:rPr>
          <w:b/>
          <w:sz w:val="32"/>
          <w:szCs w:val="32"/>
        </w:rPr>
        <w:t xml:space="preserve">12.1 流动性充裕但信贷需求不足</w:t>
      </w:r>
    </w:p>
    <w:p>
      <w:pPr>
        <w:spacing w:after="160"/>
      </w:pPr>
      <w:r>
        <w:rPr>
          <w:sz w:val="22"/>
          <w:szCs w:val="22"/>
        </w:rPr>
        <w:t xml:space="preserve">M2同比增速8.6%（5月），M1同比5.5%，M2-M1剪刀差从4.1pp收窄至3.1pp，资金活化程度改善但仍偏低 [</w:t>
      </w:r>
      <w:r>
        <w:rPr>
          <w:sz w:val="22"/>
          <w:szCs w:val="22"/>
        </w:rPr>
        <w:t xml:space="preserve">E2]。但社融存量增速从8.2%逐月回落至7.7% [</w:t>
      </w:r>
      <w:r>
        <w:rPr>
          <w:sz w:val="22"/>
          <w:szCs w:val="22"/>
        </w:rPr>
        <w:t xml:space="preserve">E2]，信贷增速降至5.5%历史低位 [</w:t>
      </w:r>
      <w:r>
        <w:rPr>
          <w:sz w:val="22"/>
          <w:szCs w:val="22"/>
        </w:rPr>
        <w:t xml:space="preserve">E2]。4月新增人民币贷款-100亿元（历史罕见负值）[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]，有效信贷需求严重不足。</w:t>
      </w:r>
    </w:p>
    <w:p>
      <w:pPr>
        <w:spacing w:after="160"/>
      </w:pPr>
      <w:r>
        <w:rPr>
          <w:sz w:val="22"/>
          <w:szCs w:val="22"/>
        </w:rPr>
        <w:t xml:space="preserve">1-5月社融累计17.48万亿元，同比少增1.16万亿 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]。政府债券是社融主要支撑，信贷占比持续下降。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12.2 政策利率稳中趋松</w:t>
      </w:r>
    </w:p>
    <w:p>
      <w:pPr>
        <w:spacing w:after="160"/>
      </w:pPr>
      <w:r>
        <w:rPr>
          <w:sz w:val="22"/>
          <w:szCs w:val="22"/>
        </w:rPr>
        <w:t xml:space="preserve">7天期逆回购利率1.40%（自2025年5月至今未变），1年期LPR 3.0%、5年期以上3.5%（连续12个月未变）[</w:t>
      </w:r>
      <w:r>
        <w:rPr>
          <w:sz w:val="22"/>
          <w:szCs w:val="22"/>
        </w:rPr>
        <w:t xml:space="preserve">E2]。企业贷款加权平均利率约3.0%-3.2%，个人住房贷款利率3.06%创历史新低 [</w:t>
      </w:r>
      <w:r>
        <w:rPr>
          <w:sz w:val="22"/>
          <w:szCs w:val="22"/>
        </w:rPr>
        <w:t xml:space="preserve">E2]。MLF自2025年3月起采用多重价位中标（无统一利率），利率政策属性已退出 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关键信号</w:t>
      </w:r>
      <w:r>
        <w:rPr>
          <w:sz w:val="22"/>
          <w:szCs w:val="22"/>
        </w:rPr>
        <w:t xml:space="preserve">：Q1货币政策执行报告删除"降准降息"表述 [</w:t>
      </w:r>
      <w:r>
        <w:rPr>
          <w:sz w:val="22"/>
          <w:szCs w:val="22"/>
        </w:rPr>
        <w:t xml:space="preserve">E2</w:t>
      </w:r>
      <w:r>
        <w:rPr>
          <w:sz w:val="22"/>
          <w:szCs w:val="22"/>
        </w:rPr>
        <w:t xml:space="preserve">]，显示决策层短期总量宽松意愿减弱。结构性工具（支农支小再贷款+5,000亿、民企再贷款1万亿）成为主要发力方向。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12.3 利率环境与金融市场</w:t>
      </w:r>
    </w:p>
    <w:p>
      <w:pPr>
        <w:spacing w:after="160"/>
      </w:pPr>
      <w:r>
        <w:rPr>
          <w:sz w:val="22"/>
          <w:szCs w:val="22"/>
        </w:rPr>
        <w:t xml:space="preserve">10年期国债收益率在1.70%-1.88%区间运行，6月初一度跌破1.70%后回升至1.728% [</w:t>
      </w:r>
      <w:r>
        <w:rPr>
          <w:sz w:val="22"/>
          <w:szCs w:val="22"/>
        </w:rPr>
        <w:t xml:space="preserve">E14]。信用利差2026年以来几乎全线压缩，地方债-国债利差（10Y）降至10.73bp（历史7.1%分位，极低）[</w:t>
      </w:r>
      <w:r>
        <w:rPr>
          <w:sz w:val="22"/>
          <w:szCs w:val="22"/>
        </w:rPr>
        <w:t xml:space="preserve">E14]。中美10年期利差约-280bp [</w:t>
      </w:r>
      <w:r>
        <w:rPr>
          <w:sz w:val="22"/>
          <w:szCs w:val="22"/>
        </w:rPr>
        <w:t xml:space="preserve">E14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13. 人民币汇率与跨境资本流动</w:t>
      </w:r>
    </w:p>
    <w:p>
      <w:pPr>
        <w:spacing w:after="120" w:before="240"/>
      </w:pPr>
      <w:r>
        <w:rPr>
          <w:b/>
          <w:sz w:val="32"/>
          <w:szCs w:val="32"/>
        </w:rPr>
        <w:t xml:space="preserve">13.1 汇率持续升值</w:t>
      </w:r>
    </w:p>
    <w:p>
      <w:pPr>
        <w:spacing w:after="160"/>
      </w:pPr>
      <w:r>
        <w:rPr>
          <w:sz w:val="22"/>
          <w:szCs w:val="22"/>
        </w:rPr>
        <w:t xml:space="preserve">在岸人民币（CNY）中间价从年初7.0187升值至6月5日6.8157，累计升值约2.9% [</w:t>
      </w:r>
      <w:r>
        <w:rPr>
          <w:sz w:val="22"/>
          <w:szCs w:val="22"/>
        </w:rPr>
        <w:t xml:space="preserve">E6]。离岸人民币（CNH）从约6.99升值至6.7769，升幅约3.1% [</w:t>
      </w:r>
      <w:r>
        <w:rPr>
          <w:sz w:val="22"/>
          <w:szCs w:val="22"/>
        </w:rPr>
        <w:t xml:space="preserve">E6]。央行2月27日将远期售汇风险准备金率从20%降至0%，抑制过快升值 [</w:t>
      </w:r>
      <w:r>
        <w:rPr>
          <w:sz w:val="22"/>
          <w:szCs w:val="22"/>
        </w:rPr>
        <w:t xml:space="preserve">E6]。市场预期2026年底在6.80-6.85附近。CFETS人民币汇率指数在97-101区间运行，对一篮子货币基本稳定 [</w:t>
      </w:r>
      <w:r>
        <w:rPr>
          <w:sz w:val="22"/>
          <w:szCs w:val="22"/>
        </w:rPr>
        <w:t xml:space="preserve">E6</w:t>
      </w:r>
      <w:r>
        <w:rPr>
          <w:sz w:val="22"/>
          <w:szCs w:val="22"/>
        </w:rPr>
        <w:t xml:space="preserve">]。</w:t>
      </w:r>
    </w:p>
    <w:p>
      <w:pPr>
        <w:spacing w:after="160"/>
      </w:pPr>
      <w:r>
        <w:rPr>
          <w:b/>
          <w:sz w:val="22"/>
          <w:szCs w:val="22"/>
        </w:rPr>
        <w:t xml:space="preserve">升值驱动因素</w:t>
      </w:r>
      <w:r>
        <w:rPr>
          <w:sz w:val="22"/>
          <w:szCs w:val="22"/>
        </w:rPr>
        <w:t xml:space="preserve">：贸易顺差持续扩大（1-5月顺差4,517亿美元 [</w:t>
      </w:r>
      <w:r>
        <w:rPr>
          <w:sz w:val="22"/>
          <w:szCs w:val="22"/>
        </w:rPr>
        <w:t xml:space="preserve">E4]）、证券投资项下资金流入（1月单月近260亿美元创历史新高 [</w:t>
      </w:r>
      <w:r>
        <w:rPr>
          <w:sz w:val="22"/>
          <w:szCs w:val="22"/>
        </w:rPr>
        <w:t xml:space="preserve">E6</w:t>
      </w:r>
      <w:r>
        <w:rPr>
          <w:sz w:val="22"/>
          <w:szCs w:val="22"/>
        </w:rPr>
        <w:t xml:space="preserve">]）、美元指数走弱。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13.2 外汇储备与国际收支</w:t>
      </w:r>
    </w:p>
    <w:p>
      <w:pPr>
        <w:spacing w:after="160"/>
      </w:pPr>
      <w:r>
        <w:rPr>
          <w:sz w:val="22"/>
          <w:szCs w:val="22"/>
        </w:rPr>
        <w:t xml:space="preserve">5月末外汇储备34,422亿美元，较年初+843亿美元 [</w:t>
      </w:r>
      <w:r>
        <w:rPr>
          <w:sz w:val="22"/>
          <w:szCs w:val="22"/>
        </w:rPr>
        <w:t xml:space="preserve">E6]。黄金储备连续17个月增持。Q1经常账户顺差1,841亿美元创历史同期新高，来华直接投资净流入343亿美元 [</w:t>
      </w:r>
      <w:r>
        <w:rPr>
          <w:sz w:val="22"/>
          <w:szCs w:val="22"/>
        </w:rPr>
        <w:t xml:space="preserve">E6]。1-5月银行结售汇累计顺差2,145亿美元 [</w:t>
      </w:r>
      <w:r>
        <w:rPr>
          <w:sz w:val="22"/>
          <w:szCs w:val="22"/>
        </w:rPr>
        <w:t xml:space="preserve">E6]。外资持有境内股票约6,000亿美元，股债合计超1万亿美元 [</w:t>
      </w:r>
      <w:r>
        <w:rPr>
          <w:sz w:val="22"/>
          <w:szCs w:val="22"/>
        </w:rPr>
        <w:t xml:space="preserve">E6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13.3 外资配置中国资产：先压后稳</w:t>
      </w:r>
    </w:p>
    <w:p>
      <w:pPr>
        <w:spacing w:after="160"/>
      </w:pPr>
      <w:r>
        <w:rPr>
          <w:sz w:val="22"/>
          <w:szCs w:val="22"/>
        </w:rPr>
        <w:t xml:space="preserve">境外机构持有银行间债券从2025年4月峰值约4.4万亿元降至2026年4月3.12万亿元，累计减持约1.28万亿元 [</w:t>
      </w:r>
      <w:r>
        <w:rPr>
          <w:sz w:val="22"/>
          <w:szCs w:val="22"/>
        </w:rPr>
        <w:t xml:space="preserve">E6]。但5月首次出现增持（+0.09万亿元），为2025年4月以来首次 [</w:t>
      </w:r>
      <w:r>
        <w:rPr>
          <w:sz w:val="22"/>
          <w:szCs w:val="22"/>
        </w:rPr>
        <w:t xml:space="preserve">E6]。熊猫债发行激增（2026年Q1同比+96.8%）[</w:t>
      </w:r>
      <w:r>
        <w:rPr>
          <w:sz w:val="22"/>
          <w:szCs w:val="22"/>
        </w:rPr>
        <w:t xml:space="preserve">E6</w:t>
      </w:r>
      <w:r>
        <w:rPr>
          <w:sz w:val="22"/>
          <w:szCs w:val="22"/>
        </w:rPr>
        <w:t xml:space="preserve">]，人民币资产国际化进程持续推进。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14. 资产价格：股市、债市与大宗商品</w:t>
      </w:r>
    </w:p>
    <w:p>
      <w:pPr>
        <w:spacing w:after="120" w:before="240"/>
      </w:pPr>
      <w:r>
        <w:rPr>
          <w:b/>
          <w:sz w:val="32"/>
          <w:szCs w:val="32"/>
        </w:rPr>
        <w:t xml:space="preserve">14.1 A股与港股</w:t>
      </w:r>
    </w:p>
    <w:p>
      <w:pPr>
        <w:spacing w:after="160"/>
      </w:pPr>
      <w:r>
        <w:rPr>
          <w:sz w:val="22"/>
          <w:szCs w:val="22"/>
        </w:rPr>
        <w:t xml:space="preserve">2026年上半年A股在AI科技行情驱动下震荡上行（上证指数在3,993-4,075区间，沪深300在4,749-4,931区间）[</w:t>
      </w:r>
      <w:r>
        <w:rPr>
          <w:sz w:val="22"/>
          <w:szCs w:val="22"/>
        </w:rPr>
        <w:t xml:space="preserve">E15]。恒生指数年初26,338→1月高点28,056（近三年新高）→4月跌破26,000→6月在24,000-26,000区间波动 [</w:t>
      </w:r>
      <w:r>
        <w:rPr>
          <w:sz w:val="22"/>
          <w:szCs w:val="22"/>
        </w:rPr>
        <w:t xml:space="preserve">E15]。南向资金持续流入（高盛预计全年净流入2,000亿美元 [</w:t>
      </w:r>
      <w:r>
        <w:rPr>
          <w:sz w:val="22"/>
          <w:szCs w:val="22"/>
        </w:rPr>
        <w:t xml:space="preserve">E11a</w:t>
      </w:r>
      <w:r>
        <w:rPr>
          <w:sz w:val="22"/>
          <w:szCs w:val="22"/>
        </w:rPr>
        <w:t xml:space="preserve">]）。</w:t>
      </w:r>
    </w:p>
    <w:p>
      <w:pPr>
        <w:spacing w:after="160"/>
      </w:pPr>
      <w:r>
        <w:rPr>
          <w:sz w:val="22"/>
          <w:szCs w:val="22"/>
        </w:rPr>
        <w:t xml:space="preserve">高盛目标沪深300年底5,200点，海通证券预测上证综指上行至5,600点 [</w:t>
      </w:r>
      <w:r>
        <w:rPr>
          <w:sz w:val="22"/>
          <w:szCs w:val="22"/>
        </w:rPr>
        <w:t xml:space="preserve">E15]。企业盈利预计从2025年4%加速至2026-2027年14% [</w:t>
      </w:r>
      <w:r>
        <w:rPr>
          <w:sz w:val="22"/>
          <w:szCs w:val="22"/>
        </w:rPr>
        <w:t xml:space="preserve">E11a</w:t>
      </w:r>
      <w:r>
        <w:rPr>
          <w:sz w:val="22"/>
          <w:szCs w:val="22"/>
        </w:rPr>
        <w:t xml:space="preserve">]。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14.2 债券市场</w:t>
      </w:r>
    </w:p>
    <w:p>
      <w:pPr>
        <w:spacing w:after="160"/>
      </w:pPr>
      <w:r>
        <w:rPr>
          <w:sz w:val="22"/>
          <w:szCs w:val="22"/>
        </w:rPr>
        <w:t xml:space="preserve">10年期国债收益率1.70%-1.88%运行，处于历史低位 [</w:t>
      </w:r>
      <w:r>
        <w:rPr>
          <w:sz w:val="22"/>
          <w:szCs w:val="22"/>
        </w:rPr>
        <w:t xml:space="preserve">E14]。信用利差全线压缩，市场定价"资产荒"和宽松货币环境。30年期国债收益率约2.22% [</w:t>
      </w:r>
      <w:r>
        <w:rPr>
          <w:sz w:val="22"/>
          <w:szCs w:val="22"/>
        </w:rPr>
        <w:t xml:space="preserve">E14</w:t>
      </w:r>
      <w:r>
        <w:rPr>
          <w:sz w:val="22"/>
          <w:szCs w:val="22"/>
        </w:rPr>
        <w:t xml:space="preserve">]。地方债供需矛盾推升配置需求（Q1集中发行后4-5月供给放缓）。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14.3 大宗商品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铜</w:t>
      </w:r>
      <w:r>
        <w:rPr>
          <w:sz w:val="22"/>
          <w:szCs w:val="22"/>
        </w:rPr>
        <w:t xml:space="preserve">：LME铜一度突破$13,000/吨创历史新高，AI基础设施需求+铜精矿供应短缺共振 [</w:t>
      </w:r>
      <w:r>
        <w:rPr>
          <w:sz w:val="22"/>
          <w:szCs w:val="22"/>
        </w:rPr>
        <w:t xml:space="preserve">E13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原油</w:t>
      </w:r>
      <w:r>
        <w:rPr>
          <w:sz w:val="22"/>
          <w:szCs w:val="22"/>
        </w:rPr>
        <w:t xml:space="preserve">：年初WTI~</w:t>
      </w:r>
      <w:r>
        <w:rPr>
          <w:sz w:val="22"/>
          <w:szCs w:val="22"/>
        </w:rPr>
        <w:t xml:space="preserve">$52-59/桶低位，3月中东冲突后飙升至$84+，全年布伦特均价预测$56-64 [</w:t>
      </w:r>
      <w:r>
        <w:rPr>
          <w:sz w:val="22"/>
          <w:szCs w:val="22"/>
        </w:rPr>
        <w:t xml:space="preserve">E13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铁矿石</w:t>
      </w:r>
      <w:r>
        <w:rPr>
          <w:sz w:val="22"/>
          <w:szCs w:val="22"/>
        </w:rPr>
        <w:t xml:space="preserve">：~</w:t>
      </w:r>
      <w:r>
        <w:rPr>
          <w:sz w:val="22"/>
          <w:szCs w:val="22"/>
        </w:rPr>
        <w:t xml:space="preserve">$100-106/吨，中国房地产疲软制约需求 [</w:t>
      </w:r>
      <w:r>
        <w:rPr>
          <w:sz w:val="22"/>
          <w:szCs w:val="22"/>
        </w:rPr>
        <w:t xml:space="preserve">E13</w:t>
      </w:r>
      <w:r>
        <w:rPr>
          <w:sz w:val="22"/>
          <w:szCs w:val="22"/>
        </w:rPr>
        <w:t xml:space="preserve">]。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 xml:space="preserve">黄金</w:t>
      </w:r>
      <w:r>
        <w:rPr>
          <w:sz w:val="22"/>
          <w:szCs w:val="22"/>
        </w:rPr>
        <w:t xml:space="preserve">：突破$4,300/盎司，高盛预测全年$4,900 [</w:t>
      </w:r>
      <w:r>
        <w:rPr>
          <w:sz w:val="22"/>
          <w:szCs w:val="22"/>
        </w:rPr>
        <w:t xml:space="preserve">E13</w:t>
      </w:r>
      <w:r>
        <w:rPr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15. 下半年展望：三情景预测</w:t>
      </w:r>
    </w:p>
    <w:p>
      <w:pPr>
        <w:spacing w:after="120" w:before="240"/>
      </w:pPr>
      <w:r>
        <w:rPr>
          <w:b/>
          <w:sz w:val="32"/>
          <w:szCs w:val="32"/>
        </w:rPr>
        <w:t xml:space="preserve">15.1 情景设定与关键假设</w:t>
      </w:r>
    </w:p>
    <w:p>
      <w:pPr>
        <w:spacing w:after="160"/>
      </w:pPr>
      <w:r>
        <w:rPr>
          <w:sz w:val="22"/>
          <w:szCs w:val="22"/>
        </w:rPr>
        <w:t xml:space="preserve">基于上半年经济运行特征和政策环境，我们构建了基准、乐观、压力三种情景，围绕五大关键变量展开：</w:t>
      </w:r>
    </w:p>
    <w:p>
      <w:pPr>
        <w:spacing w:after="120" w:before="240"/>
      </w:pPr>
      <w:r>
        <w:rPr>
          <w:b/>
          <w:sz w:val="32"/>
          <w:szCs w:val="32"/>
        </w:rPr>
        <w:t xml:space="preserve">15.2 基准情景（概率：55%）</w:t>
      </w:r>
    </w:p>
    <w:p>
      <w:pPr>
        <w:spacing w:after="160"/>
      </w:pPr>
      <w:r>
        <w:rPr>
          <w:b/>
          <w:sz w:val="22"/>
          <w:szCs w:val="22"/>
        </w:rPr>
        <w:t xml:space="preserve">假设</w:t>
      </w:r>
      <w:r>
        <w:rPr>
          <w:sz w:val="22"/>
          <w:szCs w:val="22"/>
        </w:rPr>
        <w:t xml:space="preserve">：中美贸易关系维持现状，中东局势可控，房地产市场一线城市企稳带动全国温和修复，专项债Q3加速发行和落地，AI产业链维持高景气。</w:t>
      </w:r>
    </w:p>
    <w:p>
      <w:pPr>
        <w:spacing w:after="160"/>
      </w:pPr>
      <w:r>
        <w:rPr>
          <w:b/>
          <w:sz w:val="22"/>
          <w:szCs w:val="22"/>
        </w:rPr>
        <w:t xml:space="preserve">核心指标预测</w:t>
      </w:r>
      <w:r>
        <w:rPr>
          <w:sz w:val="22"/>
          <w:szCs w:val="22"/>
        </w:rPr>
        <w:t xml:space="preserve">（所有数值均为80%置信区间）：</w:t>
      </w:r>
    </w:p>
    <w:p>
      <w:pPr>
        <w:spacing w:after="160"/>
      </w:pPr>
      <w:r>
        <w:rPr>
          <w:b/>
          <w:sz w:val="22"/>
          <w:szCs w:val="22"/>
        </w:rPr>
        <w:t xml:space="preserve">传导链条</w:t>
      </w:r>
      <w:r>
        <w:rPr>
          <w:sz w:val="22"/>
          <w:szCs w:val="22"/>
        </w:rPr>
        <w:t xml:space="preserve">：AI产业链出口韧性 → 经常账户顺差 → 人民币稳中偏强 → 央行中性偏松操作 → 专项债Q3集中落地 → 基建投资回升 → 建筑业就业改善 → 消费信心温和修复 →</w:t>
      </w:r>
      <w:r>
        <w:rPr>
          <w:sz w:val="22"/>
          <w:szCs w:val="22"/>
        </w:rPr>
        <w:t xml:space="preserve"> 全年GDP落在4.7%-4.9%区间。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15.3 乐观情景（概率：25%）</w:t>
      </w:r>
    </w:p>
    <w:p>
      <w:pPr>
        <w:spacing w:after="160"/>
      </w:pPr>
      <w:r>
        <w:rPr>
          <w:b/>
          <w:sz w:val="22"/>
          <w:szCs w:val="22"/>
        </w:rPr>
        <w:t xml:space="preserve">假设</w:t>
      </w:r>
      <w:r>
        <w:rPr>
          <w:sz w:val="22"/>
          <w:szCs w:val="22"/>
        </w:rPr>
        <w:t xml:space="preserve">：中美元首外交推动贸易关系实质性缓和（部分关税下调），中东冲突缓解带动油价回落至$60以下，房地产市场销售降幅超预期收窄（-5%以内），专项债Q3密集落地推动基建投资+8%，全球AI资本开支持续超预期。</w:t>
      </w:r>
    </w:p>
    <w:p>
      <w:pPr>
        <w:spacing w:after="160"/>
      </w:pPr>
      <w:r>
        <w:rPr>
          <w:b/>
          <w:sz w:val="22"/>
          <w:szCs w:val="22"/>
        </w:rPr>
        <w:t xml:space="preserve">核心指标预测</w:t>
      </w:r>
      <w:r>
        <w:rPr>
          <w:sz w:val="22"/>
          <w:szCs w:val="22"/>
        </w:rPr>
        <w:t xml:space="preserve">（80%置信区间）：</w:t>
      </w:r>
    </w:p>
    <w:p>
      <w:pPr>
        <w:spacing w:after="160"/>
      </w:pPr>
      <w:r>
        <w:rPr>
          <w:b/>
          <w:sz w:val="22"/>
          <w:szCs w:val="22"/>
        </w:rPr>
        <w:t xml:space="preserve">传导链条</w:t>
      </w:r>
      <w:r>
        <w:rPr>
          <w:sz w:val="22"/>
          <w:szCs w:val="22"/>
        </w:rPr>
        <w:t xml:space="preserve">：贸易缓和+油价回落双利好 → 企业成本压力缓解+出口预期改善 → 民间投资信心恢复 → 房地产销售跌幅收窄 → 财富效应改善 → 消费加速复苏 →</w:t>
      </w:r>
      <w:r>
        <w:rPr>
          <w:sz w:val="22"/>
          <w:szCs w:val="22"/>
        </w:rPr>
        <w:t xml:space="preserve"> GDP触及5%上沿甚至突破。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15.4 压力情景（概率：20%）</w:t>
      </w:r>
    </w:p>
    <w:p>
      <w:pPr>
        <w:spacing w:after="160"/>
      </w:pPr>
      <w:r>
        <w:rPr>
          <w:b/>
          <w:sz w:val="22"/>
          <w:szCs w:val="22"/>
        </w:rPr>
        <w:t xml:space="preserve">假设</w:t>
      </w:r>
      <w:r>
        <w:rPr>
          <w:sz w:val="22"/>
          <w:szCs w:val="22"/>
        </w:rPr>
        <w:t xml:space="preserve">：中美贸易摩擦升级（新一轮关税加征），中东冲突持续扩大（油价$90+，霍尔木兹海峡通行受阻），房地产市场销售再次恶化（-15%+），出现头部开发商风险事件，专项债发行继续滞后，AI产业链需求周期性回落。</w:t>
      </w:r>
    </w:p>
    <w:p>
      <w:pPr>
        <w:spacing w:after="160"/>
      </w:pPr>
      <w:r>
        <w:rPr>
          <w:b/>
          <w:sz w:val="22"/>
          <w:szCs w:val="22"/>
        </w:rPr>
        <w:t xml:space="preserve">核心指标预测</w:t>
      </w:r>
      <w:r>
        <w:rPr>
          <w:sz w:val="22"/>
          <w:szCs w:val="22"/>
        </w:rPr>
        <w:t xml:space="preserve">（80%置信区间）：</w:t>
      </w:r>
    </w:p>
    <w:p>
      <w:pPr>
        <w:spacing w:after="160"/>
      </w:pPr>
      <w:r>
        <w:rPr>
          <w:b/>
          <w:sz w:val="22"/>
          <w:szCs w:val="22"/>
        </w:rPr>
        <w:t xml:space="preserve">传导链条</w:t>
      </w:r>
      <w:r>
        <w:rPr>
          <w:sz w:val="22"/>
          <w:szCs w:val="22"/>
        </w:rPr>
        <w:t xml:space="preserve">：贸易摩擦加剧 → 出口下滑+投资信心受挫 → 制造业PMI跌破49 → 房地产加速下行（风险事件） → 就业恶化 → 消费进一步萎缩 → 央行被迫加大宽松 → 人民币贬值压力 → 政策空间收窄 →</w:t>
      </w:r>
      <w:r>
        <w:rPr>
          <w:sz w:val="22"/>
          <w:szCs w:val="22"/>
        </w:rPr>
        <w:t xml:space="preserve"> GDP滑向4.0%-4.4%。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15.5 主要不确定性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中美贸易关系走向</w:t>
      </w:r>
      <w:r>
        <w:rPr>
          <w:sz w:val="22"/>
          <w:szCs w:val="22"/>
        </w:rPr>
        <w:t xml:space="preserve">（最大单一风险变量）：美国中期选举前对华政策存在摇摆可能。若关税加征至45%-60%区间，压力情景概率将从20%升至30%-35%。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中东地缘冲突演变</w:t>
      </w:r>
      <w:r>
        <w:rPr>
          <w:sz w:val="22"/>
          <w:szCs w:val="22"/>
        </w:rPr>
        <w:t xml:space="preserve">：霍尔木兹海峡若被封锁，油价可能飙升至$100+，全球供应链将受到严重冲击。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房地产市场底部形态</w:t>
      </w:r>
      <w:r>
        <w:rPr>
          <w:sz w:val="22"/>
          <w:szCs w:val="22"/>
        </w:rPr>
        <w:t xml:space="preserve">：是L型企稳还是继续下探存在高度不确定性。若70城房价上涨城市数Q3降至个位数，房地产可能从"L型筑底"转为新一轮下跌。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AI产业景气持续性</w:t>
      </w:r>
      <w:r>
        <w:rPr>
          <w:sz w:val="22"/>
          <w:szCs w:val="22"/>
        </w:rPr>
        <w:t xml:space="preserve">：全球AI资本开支周期是结构性的还是周期性的——若是前者，出口高增长可延续至2027年；若是后者，2026Q4可能见到增速显著回落。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政策传导效率</w:t>
      </w:r>
      <w:r>
        <w:rPr>
          <w:sz w:val="22"/>
          <w:szCs w:val="22"/>
        </w:rPr>
        <w:t xml:space="preserve">：财政资金能否有效转化为实物工作量。Q3专项债发行节奏是关键观察变量。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15.6 情景概率判断</w:t>
      </w:r>
    </w:p>
    <w:p>
      <w:pPr>
        <w:spacing w:after="160"/>
        <w:jc w:val="center"/>
      </w:pPr>
      <w:r>
        <w:drawing>
          <wp:inline xmlns:wp="http://schemas.openxmlformats.org/drawingml/2006/wordprocessingDrawing">
            <wp:extent cx="4572000" cy="34290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svg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图4</w:t>
      </w:r>
      <w:r>
        <w:rPr>
          <w:i/>
          <w:color w:val="6A737D"/>
          <w:sz w:val="22"/>
          <w:szCs w:val="22"/>
        </w:rPr>
        <w:t xml:space="preserve">：高技术制造和装备制造PMI持续处于扩张区间（绿色，52%-53%），高耗能行业和中小企业PMI持续收缩（红色，47%-49%），制造业总体在临界点（50.0%）波动。读数单位为PMI指数（%），50为荣枯线。数据来源：国家统计局 [</w:t>
      </w:r>
      <w:r>
        <w:rPr>
          <w:i/>
          <w:color w:val="6A737D"/>
          <w:sz w:val="22"/>
          <w:szCs w:val="22"/>
        </w:rPr>
        <w:t xml:space="preserve">E1]、工信部 [</w:t>
      </w:r>
      <w:r>
        <w:rPr>
          <w:i/>
          <w:color w:val="6A737D"/>
          <w:sz w:val="22"/>
          <w:szCs w:val="22"/>
        </w:rPr>
        <w:t xml:space="preserve">E8</w:t>
      </w:r>
      <w:r>
        <w:rPr>
          <w:i/>
          <w:color w:val="6A737D"/>
          <w:sz w:val="22"/>
          <w:szCs w:val="22"/>
        </w:rPr>
        <w:t xml:space="preserve">]。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16. 政策建议与市场启示</w:t>
      </w:r>
    </w:p>
    <w:p>
      <w:pPr>
        <w:spacing w:after="120" w:before="240"/>
      </w:pPr>
      <w:r>
        <w:rPr>
          <w:b/>
          <w:sz w:val="32"/>
          <w:szCs w:val="32"/>
        </w:rPr>
        <w:t xml:space="preserve">16.1 政策建议</w:t>
      </w:r>
    </w:p>
    <w:p>
      <w:pPr>
        <w:spacing w:after="160"/>
      </w:pPr>
      <w:r>
        <w:rPr>
          <w:b/>
          <w:sz w:val="22"/>
          <w:szCs w:val="22"/>
        </w:rPr>
        <w:t xml:space="preserve">（一）财政政策：加强传导、优化结构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加快专项债发行和使用进度，确保Q3形成实物工作量。当前1-5月仅完成全年限额34.0%，建议Q3完成至80%。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加大中央财政转移支付力度（2026年预算10.42万亿元），重点向土地出让收入降幅较大地区倾斜。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适度扩大消费补贴覆盖面，从"以旧换新"向服务消费延伸（文旅、养老、托育、家政）。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研究将部分超长期特别国债资金用于补充居民收入（消费券/现金补贴），直接提振终端需求。</w:t>
      </w:r>
    </w:p>
    <w:p>
      <w:pPr>
        <w:spacing w:after="160"/>
      </w:pPr>
      <w:r>
        <w:rPr>
          <w:b/>
          <w:sz w:val="22"/>
          <w:szCs w:val="22"/>
        </w:rPr>
        <w:t xml:space="preserve">（二）货币政策：疏通传导、精准滴灌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在"宽货币"基础上着力改善"宽信用"，通过民营企业再贷款（1万亿）和科技创新再贷款等工具定向投放流动性。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适时引导LPR下行5-10bp（当前已连续12个月不变），降低实体经济融资成本。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完善中小银行资本补充机制，提升信贷投放能力。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择机适度贬值释放人民币升值压力，增强出口竞争力。</w:t>
      </w:r>
    </w:p>
    <w:p>
      <w:pPr>
        <w:spacing w:after="160"/>
      </w:pPr>
      <w:r>
        <w:rPr>
          <w:b/>
          <w:sz w:val="22"/>
          <w:szCs w:val="22"/>
        </w:rPr>
        <w:t xml:space="preserve">（三）产业政策：聚焦新质生产力与就业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确保六大新兴支柱产业和六大未来产业的资金与政策持续供给。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关注AI产业链就业吸纳能力，制定"AI+就业"转型培训计划。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加大对中小企业（特别是专精特新企业）的融资和税收支持。</w:t>
      </w:r>
    </w:p>
    <w:p>
      <w:pPr>
        <w:spacing w:after="160"/>
      </w:pPr>
      <w:r>
        <w:rPr>
          <w:b/>
          <w:sz w:val="22"/>
          <w:szCs w:val="22"/>
        </w:rPr>
        <w:t xml:space="preserve">（四）房地产政策：精准施策、稳定预期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进一步降低房贷利率（当前3.06%仍有下行空间）。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扩大专项债支持收购存量商品房用作保障性住房的试点范围。</w:t>
      </w:r>
    </w:p>
    <w:p>
      <w:pPr>
        <w:ind w:left="360"/>
        <w:spacing w:after="80"/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研究一线城市进一步放松限购的可行性。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16.2 企业经营启示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出口企业</w:t>
      </w:r>
      <w:r>
        <w:rPr>
          <w:sz w:val="22"/>
          <w:szCs w:val="22"/>
        </w:rPr>
        <w:t xml:space="preserve">：抓住AI产业链和"一带一路"市场机遇，同时为潜在关税冲击做好供应链分散化预案。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内需企业</w:t>
      </w:r>
      <w:r>
        <w:rPr>
          <w:sz w:val="22"/>
          <w:szCs w:val="22"/>
        </w:rPr>
        <w:t xml:space="preserve">：消费分层格局下需兼顾"下沉市场性价比"与"中高端服务体验"两条赛道。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制造企业</w:t>
      </w:r>
      <w:r>
        <w:rPr>
          <w:sz w:val="22"/>
          <w:szCs w:val="22"/>
        </w:rPr>
        <w:t xml:space="preserve">：加速智能化改造（设备工器具购置+9.3%趋势将持续），利用设备更新财政贴息（年化1.5%）降低技改成本。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房企及上下游</w:t>
      </w:r>
      <w:r>
        <w:rPr>
          <w:sz w:val="22"/>
          <w:szCs w:val="22"/>
        </w:rPr>
        <w:t xml:space="preserve">：做好"L型底部"长期准备，优化现金流管理，关注一线和强二线城市结构性机会。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科技企业</w:t>
      </w:r>
      <w:r>
        <w:rPr>
          <w:sz w:val="22"/>
          <w:szCs w:val="22"/>
        </w:rPr>
        <w:t xml:space="preserve">：AI和半导体国产替代是确定性最高的增长赛道，但需警惕估值过热和地缘风险。</w:t>
      </w:r>
    </w:p>
    <w:p>
      <w:pPr>
        <w:spacing w:after="120" w:before="240"/>
      </w:pPr>
      <w:r>
        <w:rPr>
          <w:b/>
          <w:sz w:val="32"/>
          <w:szCs w:val="32"/>
        </w:rPr>
        <w:t xml:space="preserve">16.3 投资者观察清单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17. 风险提示</w:t>
      </w:r>
    </w:p>
    <w:p>
      <w:pPr>
        <w:ind w:left="360"/>
        <w:spacing w:after="80"/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外部风险</w:t>
      </w:r>
      <w:r>
        <w:rPr>
          <w:sz w:val="22"/>
          <w:szCs w:val="22"/>
        </w:rPr>
        <w:t xml:space="preserve">：中美贸易摩擦升级（关税加征至45%-60%）、中东地缘冲突扩大（油价$90-$100+，供应链中断）、全球经济衰退风险。若美国中期选举前对华鹰派政策升温，压力情景概率将从20%上升至30%-35%。</w:t>
      </w:r>
    </w:p>
    <w:p>
      <w:pPr>
        <w:ind w:left="360"/>
        <w:spacing w:after="80"/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内部风险</w:t>
      </w:r>
      <w:r>
        <w:rPr>
          <w:sz w:val="22"/>
          <w:szCs w:val="22"/>
        </w:rPr>
        <w:t xml:space="preserve">：房地产市场超预期下行（头部房企风险事件）、地方政府债务风险（隐性债务化解压力）、消费信心持续低迷。若70城房价上涨城市数Q3降至个位数，房地产可能从"L型筑底"转为新一轮下跌。</w:t>
      </w:r>
    </w:p>
    <w:p>
      <w:pPr>
        <w:ind w:left="360"/>
        <w:spacing w:after="80"/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政策风险</w:t>
      </w:r>
      <w:r>
        <w:rPr>
          <w:sz w:val="22"/>
          <w:szCs w:val="22"/>
        </w:rPr>
        <w:t xml:space="preserve">：政策传导效率低于预期（专项债资金闲置、信贷需求持续疲弱）、财政可持续性担忧上升。若全年土地出让收入降幅扩大至-30%以上，部分省份财力将面临严重约束。</w:t>
      </w:r>
    </w:p>
    <w:p>
      <w:pPr>
        <w:ind w:left="360"/>
        <w:spacing w:after="80"/>
      </w:pPr>
      <w:r>
        <w:rPr>
          <w:sz w:val="22"/>
          <w:szCs w:val="22"/>
        </w:rPr>
        <w:t xml:space="preserve">4. </w:t>
      </w:r>
      <w:r>
        <w:rPr>
          <w:b/>
          <w:sz w:val="22"/>
          <w:szCs w:val="22"/>
        </w:rPr>
        <w:t xml:space="preserve">金融风险</w:t>
      </w:r>
      <w:r>
        <w:rPr>
          <w:sz w:val="22"/>
          <w:szCs w:val="22"/>
        </w:rPr>
        <w:t xml:space="preserve">：中小银行资产质量压力、信用债违约风险、中美利差走阔（当前约-280bp）引发资本外流压力。若美联储因通胀反复推迟降息、中国央行被迫降息，利差可能扩大至-300bp以上。</w:t>
      </w:r>
    </w:p>
    <w:p>
      <w:pPr>
        <w:ind w:left="360"/>
        <w:spacing w:after="80"/>
      </w:pPr>
      <w:r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结构风险</w:t>
      </w:r>
      <w:r>
        <w:rPr>
          <w:sz w:val="22"/>
          <w:szCs w:val="22"/>
        </w:rPr>
        <w:t xml:space="preserve">：AI产业链景气周期回落、出口价格效应消退后数量不足、青年失业率高企（Q3可能升至17%-19%）引发社会问题。</w:t>
      </w:r>
    </w:p>
    <w:p>
      <w:pPr>
        <w:ind w:left="360"/>
        <w:spacing w:after="80"/>
      </w:pPr>
      <w:r>
        <w:rPr>
          <w:sz w:val="22"/>
          <w:szCs w:val="22"/>
        </w:rPr>
        <w:t xml:space="preserve">6. </w:t>
      </w:r>
      <w:r>
        <w:rPr>
          <w:b/>
          <w:sz w:val="22"/>
          <w:szCs w:val="22"/>
        </w:rPr>
        <w:t xml:space="preserve">数据风险</w:t>
      </w:r>
      <w:r>
        <w:rPr>
          <w:sz w:val="22"/>
          <w:szCs w:val="22"/>
        </w:rPr>
        <w:t xml:space="preserve">：本报告中部分2026年二季度数据尚未完整发布（如财政1-5月数据、Q2</w:t>
      </w:r>
      <w:r>
        <w:rPr>
          <w:sz w:val="22"/>
          <w:szCs w:val="22"/>
        </w:rPr>
        <w:t xml:space="preserve"> GDP、Q2居民收入），所引用的估计值基于已发布月度数据和高频指标推断。后续实际数据可能与估计存在偏差。所有预测区间均为80%置信区间。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附录A：核心指标汇总表</w:t>
      </w:r>
    </w:p>
    <w:p>
      <w:pPr>
        <w:spacing w:after="120" w:before="240"/>
      </w:pPr>
      <w:r>
        <w:rPr>
          <w:b/>
          <w:sz w:val="32"/>
          <w:szCs w:val="32"/>
        </w:rPr>
        <w:t xml:space="preserve">表A1：2026年上半年主要宏观指标一览</w:t>
      </w:r>
    </w:p>
    <w:p>
      <w:pPr>
        <w:spacing w:after="120" w:before="240"/>
      </w:pPr>
      <w:r>
        <w:rPr>
          <w:b/>
          <w:sz w:val="32"/>
          <w:szCs w:val="32"/>
        </w:rPr>
        <w:t xml:space="preserve">表A2：2026年1-5月月度宏观数据跟踪</w:t>
      </w:r>
    </w:p>
    <w:p>
      <w:pPr>
        <w:spacing w:after="120" w:before="240"/>
      </w:pPr>
      <w:r>
        <w:rPr>
          <w:b/>
          <w:sz w:val="32"/>
          <w:szCs w:val="32"/>
        </w:rPr>
        <w:t xml:space="preserve">表A3：下半年三情景核心指标预测区间（80%置信区间）</w:t>
      </w:r>
    </w:p>
    <w:p>
      <w:pPr>
        <w:spacing w:after="120" w:before="240"/>
      </w:pPr>
      <w:r>
        <w:rPr>
          <w:b/>
          <w:sz w:val="32"/>
          <w:szCs w:val="32"/>
        </w:rPr>
        <w:t xml:space="preserve">表A4：2026年主要政策工具一览</w:t>
      </w:r>
    </w:p>
    <w:p>
      <w:pPr>
        <w:pBdr>
          <w:bottom w:val="single" w:sz="6" w:space="1" w:color="E1E4E8"/>
        </w:pBdr>
        <w:spacing w:before="240" w:after="240"/>
      </w:pPr>
    </w:p>
    <w:p>
      <w:pPr>
        <w:spacing w:after="120" w:before="240"/>
      </w:pPr>
      <w:r>
        <w:rPr>
          <w:b/>
          <w:sz w:val="40"/>
          <w:szCs w:val="40"/>
        </w:rPr>
        <w:t xml:space="preserve">附录B：证据与引用列表</w:t>
      </w:r>
    </w:p>
    <w:p>
      <w:pPr>
        <w:spacing w:after="120" w:before="240"/>
      </w:pPr>
      <w:r>
        <w:rPr>
          <w:b/>
          <w:sz w:val="32"/>
          <w:szCs w:val="32"/>
        </w:rPr>
        <w:t xml:space="preserve">B1：官方统计来源（第一手）</w:t>
      </w:r>
    </w:p>
    <w:p>
      <w:pPr>
        <w:spacing w:after="120" w:before="240"/>
      </w:pPr>
      <w:r>
        <w:rPr>
          <w:b/>
          <w:sz w:val="32"/>
          <w:szCs w:val="32"/>
        </w:rPr>
        <w:t xml:space="preserve">B2：国际组织与第三方研究来源（第二手，可审计）</w:t>
      </w:r>
    </w:p>
    <w:p>
      <w:pPr>
        <w:spacing w:after="120" w:before="240"/>
      </w:pPr>
      <w:r>
        <w:rPr>
          <w:b/>
          <w:sz w:val="32"/>
          <w:szCs w:val="32"/>
        </w:rPr>
        <w:t xml:space="preserve">B3：图表来源与解读映射</w:t>
      </w:r>
    </w:p>
    <w:p>
      <w:pPr>
        <w:spacing w:after="120" w:before="240"/>
      </w:pPr>
      <w:r>
        <w:rPr>
          <w:b/>
          <w:sz w:val="32"/>
          <w:szCs w:val="32"/>
        </w:rPr>
        <w:t xml:space="preserve">B4：数据缺口与估计说明</w:t>
      </w:r>
    </w:p>
    <w:p>
      <w:pPr>
        <w:pBdr>
          <w:bottom w:val="single" w:sz="6" w:space="1" w:color="E1E4E8"/>
        </w:pBdr>
        <w:spacing w:before="240" w:after="240"/>
      </w:pP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报告完成日期</w:t>
      </w:r>
      <w:r>
        <w:rPr>
          <w:i/>
          <w:color w:val="6A737D"/>
          <w:sz w:val="22"/>
          <w:szCs w:val="22"/>
        </w:rPr>
        <w:t xml:space="preserve">：2026年6月20日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团队声明</w:t>
      </w:r>
      <w:r>
        <w:rPr>
          <w:i/>
          <w:color w:val="6A737D"/>
          <w:sz w:val="22"/>
          <w:szCs w:val="22"/>
        </w:rPr>
        <w:t xml:space="preserve">：本报告基于截至2026年6月20日的公开可得官方数据和权威第三方研究编制。所有预测均为80%置信区间内的前瞻性估计，受制于假设条件和不确定因素。部分2026年二季度数据截至发稿时尚未发布（在上表B4中以"尚未发布"标注），相关估计可能随实际数据发布而调整。每个关键结论标注了置信度、反例/异见和证据来源以供交叉验证。本报告不构成投资建议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下一版本更新计划</w:t>
      </w:r>
      <w:r>
        <w:rPr>
          <w:i/>
          <w:color w:val="6A737D"/>
          <w:sz w:val="22"/>
          <w:szCs w:val="22"/>
        </w:rPr>
        <w:t xml:space="preserve">：待1-5月财政收支、Q2</w:t>
      </w:r>
      <w:r>
        <w:rPr>
          <w:i/>
          <w:color w:val="6A737D"/>
          <w:sz w:val="22"/>
          <w:szCs w:val="22"/>
        </w:rPr>
        <w:t xml:space="preserve"> GDP和6月宏观数据发布后进行第一轮更新（预计2026年7月中旬）。</w:t>
      </w:r>
    </w:p>
    <w:p>
      <w:pPr>
        <w:ind w:left="720"/>
        <w:pBdr>
          <w:left w:val="single" w:sz="24" w:space="4" w:color="DFE2E5"/>
        </w:pBdr>
        <w:spacing w:after="160"/>
      </w:pPr>
      <w:r>
        <w:rPr>
          <w:b/>
          <w:i/>
          <w:color w:val="6A737D"/>
          <w:sz w:val="22"/>
          <w:szCs w:val="22"/>
        </w:rPr>
        <w:t xml:space="preserve">生成与修订说明</w:t>
      </w:r>
      <w:r>
        <w:rPr>
          <w:i/>
          <w:color w:val="6A737D"/>
          <w:sz w:val="22"/>
          <w:szCs w:val="22"/>
        </w:rPr>
        <w:t xml:space="preserve">：本报告由InfiniSynapse宏观经济研究Agent于2026年6月20日基于8个官方数据源的并行采集和交叉验证自动生成。首版（v1.0）于同日完成；v1.1新增Executive Dashboard、为C1-C5补充反例/异见与置信度理由、拆分[</w:t>
      </w:r>
      <w:r>
        <w:rPr>
          <w:i/>
          <w:color w:val="6A737D"/>
          <w:sz w:val="22"/>
          <w:szCs w:val="22"/>
        </w:rPr>
        <w:t xml:space="preserve">E9]为可审计的具体来源条目[</w:t>
      </w:r>
      <w:r>
        <w:rPr>
          <w:i/>
          <w:color w:val="6A737D"/>
          <w:sz w:val="22"/>
          <w:szCs w:val="22"/>
        </w:rPr>
        <w:t xml:space="preserve">E9a]-[</w:t>
      </w:r>
      <w:r>
        <w:rPr>
          <w:i/>
          <w:color w:val="6A737D"/>
          <w:sz w:val="22"/>
          <w:szCs w:val="22"/>
        </w:rPr>
        <w:t xml:space="preserve">E9e]及[</w:t>
      </w:r>
      <w:r>
        <w:rPr>
          <w:i/>
          <w:color w:val="6A737D"/>
          <w:sz w:val="22"/>
          <w:szCs w:val="22"/>
        </w:rPr>
        <w:t xml:space="preserve">E11a]-[</w:t>
      </w:r>
      <w:r>
        <w:rPr>
          <w:i/>
          <w:color w:val="6A737D"/>
          <w:sz w:val="22"/>
          <w:szCs w:val="22"/>
        </w:rPr>
        <w:t xml:space="preserve">E16</w:t>
      </w:r>
      <w:r>
        <w:rPr>
          <w:i/>
          <w:color w:val="6A737D"/>
          <w:sz w:val="22"/>
          <w:szCs w:val="22"/>
        </w:rPr>
        <w:t xml:space="preserve">]。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</w:rPr>
    </w:r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11" Type="http://schemas.openxmlformats.org/officeDocument/2006/relationships/image" Target="media/image1.svg"/>
  <Relationship Id="rId12" Type="http://schemas.openxmlformats.org/officeDocument/2006/relationships/image" Target="media/image2.svg"/>
  <Relationship Id="rId13" Type="http://schemas.openxmlformats.org/officeDocument/2006/relationships/image" Target="media/image3.svg"/>
  <Relationship Id="rId14" Type="http://schemas.openxmlformats.org/officeDocument/2006/relationships/image" Target="media/image4.svg"/>
  <Relationship Id="rId15" Type="http://schemas.openxmlformats.org/officeDocument/2006/relationships/image" Target="media/image5.svg"/>
</Relationships>
</file>